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7F1062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1B4BCC">
        <w:rPr>
          <w:rFonts w:ascii="Arial" w:eastAsia="Times New Roman" w:hAnsi="Arial" w:cs="Arial"/>
          <w:bCs/>
          <w:sz w:val="20"/>
          <w:szCs w:val="20"/>
          <w:lang w:eastAsia="hu-HU"/>
        </w:rPr>
        <w:t>Agrár- és Vidékfejlesztést Támogató Főosztály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D8656A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helyszíni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ellenőr</w:t>
      </w:r>
      <w:r w:rsidR="001B4BC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39777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</w:t>
      </w:r>
      <w:r w:rsidR="001B4BC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eladatkör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1A37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553D84" w:rsidRDefault="008E786E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>Határozott</w:t>
      </w:r>
      <w:r w:rsidR="006D229A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idejű kormánytisztviselői jogviszony </w:t>
      </w:r>
      <w:r w:rsidR="00C33E76" w:rsidRPr="001A371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1A37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1A3714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 w:rsidRPr="001A3714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1B4BCC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 w:rsidR="005546DE" w:rsidRPr="001A3714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1B4BCC" w:rsidRPr="001A371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87014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B4BCC" w:rsidRPr="001A3714">
        <w:rPr>
          <w:rFonts w:ascii="Arial" w:eastAsia="Times New Roman" w:hAnsi="Arial" w:cs="Arial"/>
          <w:sz w:val="20"/>
          <w:szCs w:val="20"/>
          <w:lang w:eastAsia="hu-HU"/>
        </w:rPr>
        <w:t>Munkácsy Mihály utca 2</w:t>
      </w:r>
      <w:proofErr w:type="gramStart"/>
      <w:r w:rsidR="001B4BCC" w:rsidRPr="001A3714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4A15EC" w:rsidRPr="001A3714">
        <w:rPr>
          <w:rFonts w:ascii="Arial" w:eastAsia="Times New Roman" w:hAnsi="Arial" w:cs="Arial"/>
          <w:sz w:val="20"/>
          <w:szCs w:val="20"/>
          <w:lang w:eastAsia="hu-HU"/>
        </w:rPr>
        <w:t>,</w:t>
      </w:r>
      <w:proofErr w:type="gramEnd"/>
      <w:r w:rsidR="004A15EC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és </w:t>
      </w:r>
      <w:r w:rsidR="00DD3B59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4A15EC" w:rsidRPr="001A3714">
        <w:rPr>
          <w:rFonts w:ascii="Arial" w:eastAsia="Times New Roman" w:hAnsi="Arial" w:cs="Arial"/>
          <w:sz w:val="20"/>
          <w:szCs w:val="20"/>
          <w:lang w:eastAsia="hu-HU"/>
        </w:rPr>
        <w:t>Zala Vármegyei Kormányhivatal illetékességi területe</w:t>
      </w:r>
    </w:p>
    <w:p w:rsidR="00C142E6" w:rsidRPr="001A371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1A371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854F49" w:rsidRPr="001A371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D8656A" w:rsidRPr="00D8656A" w:rsidRDefault="00DD3B59" w:rsidP="00D8656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0A0CAB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Közös Agrárpolitikai támogatások</w:t>
      </w:r>
      <w:r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jogcímeihez kapcsolódó helyszíni ellenőrzési feladatok elvégzése a támogatást igénylők telephelyén, földterületein a vonatkozó jogszabályok és belső szabályozók alapján. A helyszíni vizsgálatok előkészítő és lezáró tevékenységeinek végrehajtása.</w:t>
      </w:r>
    </w:p>
    <w:p w:rsidR="00D8656A" w:rsidRPr="00D8656A" w:rsidRDefault="00D8656A" w:rsidP="00D8656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DD3B59" w:rsidRPr="001A3714" w:rsidRDefault="00DD3B59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>„B” járműkategóriára érvényes vezetői engedély,</w:t>
      </w:r>
    </w:p>
    <w:p w:rsidR="006000D9" w:rsidRPr="001A371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DD3B59" w:rsidRPr="001A3714" w:rsidRDefault="00DD3B5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>Vagyonnyilatkozat tételi kötelezettség vállalása,</w:t>
      </w:r>
    </w:p>
    <w:p w:rsidR="006000D9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és (8) bekezdéseiben, illetve a 166. </w:t>
      </w:r>
      <w:r w:rsidR="00D8656A">
        <w:rPr>
          <w:rFonts w:ascii="Arial" w:eastAsia="Times New Roman" w:hAnsi="Arial" w:cs="Arial"/>
          <w:sz w:val="20"/>
          <w:szCs w:val="20"/>
          <w:lang w:eastAsia="hu-HU"/>
        </w:rPr>
        <w:t>§ (4) bekezdésében foglaltakra),</w:t>
      </w:r>
    </w:p>
    <w:p w:rsidR="008E786E" w:rsidRPr="001A3714" w:rsidRDefault="008E786E" w:rsidP="008E786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b) felsőoktatásban agrárképzési területen szerzett végzettség, vagy </w:t>
      </w:r>
    </w:p>
    <w:p w:rsidR="008E786E" w:rsidRPr="001A3714" w:rsidRDefault="008E786E" w:rsidP="008E786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c) gazdaságtudományok képzési területen szerzett végzettség, vagy </w:t>
      </w:r>
    </w:p>
    <w:p w:rsidR="008E786E" w:rsidRPr="001A3714" w:rsidRDefault="008E786E" w:rsidP="008E786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>d) műszaki képzési területen, a feladathoz kapcsolódó tanulmányi területen szerzett végzettség</w:t>
      </w:r>
    </w:p>
    <w:p w:rsidR="00EA2CB7" w:rsidRPr="001B4BCC" w:rsidRDefault="00EA2CB7" w:rsidP="001B4BCC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1A3714" w:rsidRPr="00553D84" w:rsidRDefault="001A371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1A3714" w:rsidRDefault="001A371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553D84" w:rsidRDefault="0025519E" w:rsidP="00854F49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(</w:t>
      </w:r>
      <w:hyperlink r:id="rId7" w:history="1">
        <w:r w:rsidR="00D67864" w:rsidRPr="00553D84">
          <w:rPr>
            <w:rStyle w:val="Hiperhivatkozs"/>
            <w:rFonts w:ascii="Arial" w:hAnsi="Arial" w:cs="Arial"/>
            <w:color w:val="auto"/>
            <w:sz w:val="20"/>
            <w:szCs w:val="20"/>
          </w:rPr>
          <w:t>https://kozigallas.gov.hu/oneletrajz%20sablon%20v1.7%20KSZF.xlsx</w:t>
        </w:r>
      </w:hyperlink>
      <w:r w:rsidR="00D67864" w:rsidRPr="00553D84">
        <w:rPr>
          <w:rFonts w:ascii="Arial" w:hAnsi="Arial" w:cs="Arial"/>
          <w:sz w:val="20"/>
          <w:szCs w:val="20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tést biztosított stb.)  A </w:t>
      </w:r>
      <w:proofErr w:type="spellStart"/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proofErr w:type="spellEnd"/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6000D9" w:rsidRPr="00553D84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8346D4" w:rsidRPr="00553D84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n bruttó 200.000 Ft volt.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1A371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 w:rsidRPr="001A3714">
        <w:rPr>
          <w:rFonts w:ascii="Arial" w:eastAsia="Times New Roman" w:hAnsi="Arial" w:cs="Arial"/>
          <w:sz w:val="20"/>
          <w:szCs w:val="20"/>
          <w:lang w:eastAsia="hu-HU"/>
        </w:rPr>
        <w:t>2023</w:t>
      </w:r>
      <w:r w:rsidR="004B602F" w:rsidRPr="001A3714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E0A9E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548A1" w:rsidRPr="001A3714">
        <w:rPr>
          <w:rFonts w:ascii="Arial" w:eastAsia="Times New Roman" w:hAnsi="Arial" w:cs="Arial"/>
          <w:sz w:val="20"/>
          <w:szCs w:val="20"/>
          <w:lang w:eastAsia="hu-HU"/>
        </w:rPr>
        <w:t>március 10</w:t>
      </w:r>
      <w:r w:rsidR="008832DC" w:rsidRPr="001A3714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B268B" w:rsidRPr="001A3714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A3714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1A3714">
        <w:rPr>
          <w:rFonts w:ascii="Arial" w:eastAsia="Times New Roman" w:hAnsi="Arial" w:cs="Arial"/>
          <w:sz w:val="20"/>
          <w:szCs w:val="20"/>
          <w:lang w:eastAsia="hu-HU"/>
        </w:rPr>
        <w:t>Horváth Gyula</w:t>
      </w:r>
      <w:r w:rsidR="00E002E8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1A3714">
        <w:rPr>
          <w:rFonts w:ascii="Arial" w:eastAsia="Times New Roman" w:hAnsi="Arial" w:cs="Arial"/>
          <w:sz w:val="20"/>
          <w:szCs w:val="20"/>
          <w:lang w:eastAsia="hu-HU"/>
        </w:rPr>
        <w:t>főosztályvezető</w:t>
      </w:r>
      <w:r w:rsidR="00E002E8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úr nyújt a </w:t>
      </w:r>
      <w:hyperlink r:id="rId8" w:history="1">
        <w:r w:rsidR="008832DC" w:rsidRPr="001A3714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horvath.gyula@zala.gov.hu</w:t>
        </w:r>
      </w:hyperlink>
      <w:r w:rsidR="00E002E8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92/</w:t>
      </w:r>
      <w:r w:rsidR="008832DC" w:rsidRPr="001A3714">
        <w:rPr>
          <w:rFonts w:ascii="Arial" w:eastAsia="Times New Roman" w:hAnsi="Arial" w:cs="Arial"/>
          <w:sz w:val="20"/>
          <w:szCs w:val="20"/>
          <w:lang w:eastAsia="hu-HU"/>
        </w:rPr>
        <w:t>814-902-</w:t>
      </w:r>
      <w:r w:rsidR="00E002E8" w:rsidRPr="001A3714">
        <w:rPr>
          <w:rFonts w:ascii="Arial" w:eastAsia="Times New Roman" w:hAnsi="Arial" w:cs="Arial"/>
          <w:sz w:val="20"/>
          <w:szCs w:val="20"/>
          <w:lang w:eastAsia="hu-HU"/>
        </w:rPr>
        <w:t>es</w:t>
      </w:r>
      <w:r w:rsidR="008832DC" w:rsidRPr="001A3714">
        <w:rPr>
          <w:rFonts w:ascii="Arial" w:eastAsia="Times New Roman" w:hAnsi="Arial" w:cs="Arial"/>
          <w:sz w:val="20"/>
          <w:szCs w:val="20"/>
          <w:lang w:eastAsia="hu-HU"/>
        </w:rPr>
        <w:t>, 70/4365320-as telefonszámok egyikén.</w:t>
      </w:r>
    </w:p>
    <w:p w:rsidR="009C47A7" w:rsidRPr="004061D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</w:t>
      </w:r>
      <w:r w:rsidRPr="001A3714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 w:rsidRPr="001A3714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0548A1" w:rsidRPr="001A3714">
        <w:rPr>
          <w:rFonts w:ascii="Arial" w:eastAsia="Times New Roman" w:hAnsi="Arial" w:cs="Arial"/>
          <w:sz w:val="20"/>
          <w:szCs w:val="20"/>
          <w:lang w:eastAsia="hu-HU"/>
        </w:rPr>
        <w:t>április 6.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36" w:rsidRDefault="00866136" w:rsidP="007E551A">
      <w:pPr>
        <w:spacing w:after="0" w:line="240" w:lineRule="auto"/>
      </w:pPr>
      <w:r>
        <w:separator/>
      </w:r>
    </w:p>
  </w:endnote>
  <w:endnote w:type="continuationSeparator" w:id="0">
    <w:p w:rsidR="00866136" w:rsidRDefault="00866136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36" w:rsidRDefault="00866136" w:rsidP="007E551A">
      <w:pPr>
        <w:spacing w:after="0" w:line="240" w:lineRule="auto"/>
      </w:pPr>
      <w:r>
        <w:separator/>
      </w:r>
    </w:p>
  </w:footnote>
  <w:footnote w:type="continuationSeparator" w:id="0">
    <w:p w:rsidR="00866136" w:rsidRDefault="00866136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Default="001B4BCC" w:rsidP="00080C89">
    <w:pPr>
      <w:pStyle w:val="lfej"/>
      <w:jc w:val="center"/>
    </w:pPr>
  </w:p>
  <w:p w:rsidR="001B4BCC" w:rsidRDefault="001B4BCC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</w:p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Pr="004061D5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1B4BCC" w:rsidRPr="00AB268B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548A1"/>
    <w:rsid w:val="00080C89"/>
    <w:rsid w:val="000905C0"/>
    <w:rsid w:val="000A0CAB"/>
    <w:rsid w:val="000A5BFD"/>
    <w:rsid w:val="000D16B6"/>
    <w:rsid w:val="000D2300"/>
    <w:rsid w:val="000D7C83"/>
    <w:rsid w:val="000F64D1"/>
    <w:rsid w:val="00121CC4"/>
    <w:rsid w:val="00144483"/>
    <w:rsid w:val="001461CF"/>
    <w:rsid w:val="00160994"/>
    <w:rsid w:val="00186039"/>
    <w:rsid w:val="001A3714"/>
    <w:rsid w:val="001B1D19"/>
    <w:rsid w:val="001B4BCC"/>
    <w:rsid w:val="001B5FDA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A166D"/>
    <w:rsid w:val="002C457C"/>
    <w:rsid w:val="002F3636"/>
    <w:rsid w:val="002F46B4"/>
    <w:rsid w:val="00310613"/>
    <w:rsid w:val="00342ED6"/>
    <w:rsid w:val="00360444"/>
    <w:rsid w:val="00365528"/>
    <w:rsid w:val="00365610"/>
    <w:rsid w:val="0037200A"/>
    <w:rsid w:val="00374B04"/>
    <w:rsid w:val="00384508"/>
    <w:rsid w:val="0039777A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A15EC"/>
    <w:rsid w:val="004B602F"/>
    <w:rsid w:val="004D51B2"/>
    <w:rsid w:val="004F23DA"/>
    <w:rsid w:val="004F4FD2"/>
    <w:rsid w:val="0050280D"/>
    <w:rsid w:val="00520996"/>
    <w:rsid w:val="00522079"/>
    <w:rsid w:val="00531E52"/>
    <w:rsid w:val="00553D84"/>
    <w:rsid w:val="005546DE"/>
    <w:rsid w:val="00565F96"/>
    <w:rsid w:val="005836A4"/>
    <w:rsid w:val="00583A10"/>
    <w:rsid w:val="00594945"/>
    <w:rsid w:val="005C1B67"/>
    <w:rsid w:val="005E5B5E"/>
    <w:rsid w:val="005F26A4"/>
    <w:rsid w:val="006000D9"/>
    <w:rsid w:val="0060021C"/>
    <w:rsid w:val="00624EAB"/>
    <w:rsid w:val="00672E7E"/>
    <w:rsid w:val="00683341"/>
    <w:rsid w:val="006D229A"/>
    <w:rsid w:val="006F35E3"/>
    <w:rsid w:val="00701E40"/>
    <w:rsid w:val="00706C41"/>
    <w:rsid w:val="0071444F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A43A3"/>
    <w:rsid w:val="007B2FDB"/>
    <w:rsid w:val="007B50CD"/>
    <w:rsid w:val="007B57A7"/>
    <w:rsid w:val="007C1FC6"/>
    <w:rsid w:val="007D112F"/>
    <w:rsid w:val="007D33F6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4F49"/>
    <w:rsid w:val="00856123"/>
    <w:rsid w:val="00862BC1"/>
    <w:rsid w:val="00866136"/>
    <w:rsid w:val="008832DC"/>
    <w:rsid w:val="008946CE"/>
    <w:rsid w:val="008A7858"/>
    <w:rsid w:val="008A7D97"/>
    <w:rsid w:val="008A7F41"/>
    <w:rsid w:val="008D0DC2"/>
    <w:rsid w:val="008E786E"/>
    <w:rsid w:val="008F6B08"/>
    <w:rsid w:val="00910CB9"/>
    <w:rsid w:val="00917A45"/>
    <w:rsid w:val="009245D0"/>
    <w:rsid w:val="00932C40"/>
    <w:rsid w:val="00957144"/>
    <w:rsid w:val="009677DA"/>
    <w:rsid w:val="0097085F"/>
    <w:rsid w:val="00981ED4"/>
    <w:rsid w:val="009B42D8"/>
    <w:rsid w:val="009C47A7"/>
    <w:rsid w:val="009E485D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7A88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930C2"/>
    <w:rsid w:val="00CD2B9A"/>
    <w:rsid w:val="00CD72C9"/>
    <w:rsid w:val="00D11B88"/>
    <w:rsid w:val="00D35CE8"/>
    <w:rsid w:val="00D67864"/>
    <w:rsid w:val="00D84883"/>
    <w:rsid w:val="00D8656A"/>
    <w:rsid w:val="00DB38E3"/>
    <w:rsid w:val="00DD3B59"/>
    <w:rsid w:val="00E002E8"/>
    <w:rsid w:val="00E02A1F"/>
    <w:rsid w:val="00E2065C"/>
    <w:rsid w:val="00E62039"/>
    <w:rsid w:val="00E70892"/>
    <w:rsid w:val="00E72700"/>
    <w:rsid w:val="00E8213D"/>
    <w:rsid w:val="00E918FE"/>
    <w:rsid w:val="00EA29A0"/>
    <w:rsid w:val="00EA2CB7"/>
    <w:rsid w:val="00F30388"/>
    <w:rsid w:val="00F34D12"/>
    <w:rsid w:val="00F45486"/>
    <w:rsid w:val="00F54F3D"/>
    <w:rsid w:val="00F81823"/>
    <w:rsid w:val="00F85D39"/>
    <w:rsid w:val="00F92F4E"/>
    <w:rsid w:val="00F97838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gyul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zigallas.gov.hu/oneletrajz%20sablon%20v1.7%20KSZF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bognar.ferenc</cp:lastModifiedBy>
  <cp:revision>2</cp:revision>
  <cp:lastPrinted>2022-06-07T07:30:00Z</cp:lastPrinted>
  <dcterms:created xsi:type="dcterms:W3CDTF">2023-02-13T12:49:00Z</dcterms:created>
  <dcterms:modified xsi:type="dcterms:W3CDTF">2023-02-13T12:49:00Z</dcterms:modified>
</cp:coreProperties>
</file>