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right"/>
        <w:rPr>
          <w:rStyle w:val="Hiperhivatkozs"/>
          <w:rFonts w:ascii="Arial" w:hAnsi="Arial" w:cs="Arial"/>
          <w:sz w:val="20"/>
          <w:szCs w:val="20"/>
        </w:rPr>
      </w:pPr>
      <w:r>
        <w:rPr>
          <w:rStyle w:val="Hiperhivatkozs"/>
          <w:rFonts w:ascii="Arial" w:hAnsi="Arial" w:cs="Arial"/>
          <w:sz w:val="20"/>
          <w:szCs w:val="20"/>
        </w:rPr>
        <w:t>TOP_Plusz-3.1.1-21-FE1-2022-00001</w:t>
      </w:r>
    </w:p>
    <w:p>
      <w:pPr>
        <w:spacing w:after="0" w:line="240" w:lineRule="auto"/>
        <w:jc w:val="right"/>
        <w:rPr>
          <w:rStyle w:val="Hiperhivatkozs"/>
          <w:rFonts w:ascii="Arial" w:hAnsi="Arial" w:cs="Arial"/>
          <w:sz w:val="20"/>
          <w:szCs w:val="20"/>
        </w:rPr>
      </w:pPr>
    </w:p>
    <w:p>
      <w:pPr>
        <w:autoSpaceDE w:val="0"/>
        <w:autoSpaceDN w:val="0"/>
        <w:spacing w:after="0" w:line="240" w:lineRule="auto"/>
        <w:ind w:left="126"/>
        <w:jc w:val="center"/>
        <w:rPr>
          <w:rFonts w:ascii="Arial" w:eastAsia="MS Mincho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a </w:t>
      </w:r>
      <w:r>
        <w:rPr>
          <w:rFonts w:ascii="Arial" w:eastAsia="MS Mincho" w:hAnsi="Arial" w:cs="Arial"/>
          <w:b/>
          <w:sz w:val="20"/>
          <w:szCs w:val="20"/>
        </w:rPr>
        <w:t xml:space="preserve">TOP_Plusz-3.1.1-21 Megyei foglalkoztatási–gazdaságfejlesztési együttműködések </w:t>
      </w:r>
      <w:r>
        <w:rPr>
          <w:rFonts w:ascii="Arial" w:eastAsia="Calibri" w:hAnsi="Arial" w:cs="Arial"/>
          <w:sz w:val="20"/>
          <w:szCs w:val="20"/>
        </w:rPr>
        <w:t>eln</w:t>
      </w:r>
      <w:r>
        <w:rPr>
          <w:rFonts w:ascii="Arial" w:eastAsia="Calibri" w:hAnsi="Arial" w:cs="Arial"/>
          <w:sz w:val="20"/>
          <w:szCs w:val="20"/>
        </w:rPr>
        <w:t>evezésű munkaerőpiaci program keretében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>
      <w:pPr>
        <w:autoSpaceDE w:val="0"/>
        <w:autoSpaceDN w:val="0"/>
        <w:spacing w:after="0" w:line="240" w:lineRule="auto"/>
        <w:ind w:left="126"/>
        <w:jc w:val="center"/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a TOP_PLUSZ-3.1.1-21-FE1-2022-00001 Szent István Program - Gazdaságfejlesztési és Foglalkoztatási Partnerség elnevezésű munkaerőpiaci programból nyújtható</w:t>
      </w:r>
    </w:p>
    <w:p>
      <w:pPr>
        <w:autoSpaceDE w:val="0"/>
        <w:autoSpaceDN w:val="0"/>
        <w:spacing w:after="0" w:line="240" w:lineRule="auto"/>
        <w:ind w:left="126"/>
        <w:jc w:val="center"/>
        <w:rPr>
          <w:rFonts w:ascii="Arial" w:eastAsia="Calibri" w:hAnsi="Arial" w:cs="Arial"/>
          <w:b/>
          <w:caps/>
          <w:sz w:val="20"/>
          <w:szCs w:val="20"/>
        </w:rPr>
      </w:pPr>
    </w:p>
    <w:p>
      <w:pPr>
        <w:autoSpaceDE w:val="0"/>
        <w:autoSpaceDN w:val="0"/>
        <w:spacing w:after="0" w:line="240" w:lineRule="auto"/>
        <w:ind w:left="126"/>
        <w:jc w:val="center"/>
        <w:rPr>
          <w:rFonts w:ascii="Arial" w:eastAsia="Calibri" w:hAnsi="Arial" w:cs="Arial"/>
          <w:b/>
          <w:caps/>
          <w:sz w:val="20"/>
          <w:szCs w:val="20"/>
        </w:rPr>
      </w:pPr>
      <w:r>
        <w:rPr>
          <w:rFonts w:ascii="Arial" w:eastAsia="Calibri" w:hAnsi="Arial" w:cs="Arial"/>
          <w:b/>
          <w:caps/>
          <w:sz w:val="20"/>
          <w:szCs w:val="20"/>
        </w:rPr>
        <w:t>bértámogatás</w:t>
      </w:r>
    </w:p>
    <w:p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bookmarkStart w:id="0" w:name="ászf1"/>
      <w:r>
        <w:rPr>
          <w:rFonts w:ascii="Arial" w:eastAsia="Calibri" w:hAnsi="Arial" w:cs="Arial"/>
          <w:b/>
          <w:sz w:val="20"/>
          <w:szCs w:val="20"/>
        </w:rPr>
        <w:t>ÁLTALÁNOS SZERZŐDÉSI FELTÉTELEI</w:t>
      </w:r>
    </w:p>
    <w:bookmarkEnd w:id="0"/>
    <w:p>
      <w:pPr>
        <w:spacing w:after="0" w:line="240" w:lineRule="auto"/>
        <w:jc w:val="center"/>
        <w:outlineLvl w:val="0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(érvényes 2023.10.31. naptól visszavonásáig)</w:t>
      </w:r>
    </w:p>
    <w:p>
      <w:pPr>
        <w:spacing w:after="0" w:line="240" w:lineRule="auto"/>
        <w:jc w:val="center"/>
        <w:outlineLvl w:val="0"/>
        <w:rPr>
          <w:rFonts w:ascii="Arial" w:eastAsia="MS Mincho" w:hAnsi="Arial" w:cs="Arial"/>
          <w:sz w:val="20"/>
          <w:szCs w:val="20"/>
        </w:rPr>
      </w:pPr>
    </w:p>
    <w:p>
      <w:pPr>
        <w:spacing w:after="0" w:line="240" w:lineRule="auto"/>
        <w:jc w:val="center"/>
        <w:outlineLvl w:val="0"/>
        <w:rPr>
          <w:rFonts w:ascii="Arial" w:eastAsia="MS Mincho" w:hAnsi="Arial" w:cs="Arial"/>
          <w:sz w:val="20"/>
          <w:szCs w:val="20"/>
        </w:rPr>
      </w:pPr>
    </w:p>
    <w:p>
      <w:pPr>
        <w:numPr>
          <w:ilvl w:val="0"/>
          <w:numId w:val="19"/>
        </w:numPr>
        <w:spacing w:after="0" w:line="240" w:lineRule="auto"/>
        <w:rPr>
          <w:rFonts w:ascii="Arial" w:eastAsia="MS Mincho" w:hAnsi="Arial" w:cs="Arial"/>
          <w:b/>
          <w:sz w:val="20"/>
          <w:szCs w:val="20"/>
        </w:rPr>
      </w:pPr>
      <w:r>
        <w:rPr>
          <w:rFonts w:ascii="Arial" w:eastAsia="MS Mincho" w:hAnsi="Arial" w:cs="Arial"/>
          <w:b/>
          <w:sz w:val="20"/>
          <w:szCs w:val="20"/>
        </w:rPr>
        <w:t>A támogatás nyújtásának alapjául szolgáló jogszabályi rendelkezések különösen:</w:t>
      </w:r>
    </w:p>
    <w:p>
      <w:pPr>
        <w:spacing w:after="0" w:line="240" w:lineRule="auto"/>
        <w:ind w:left="720"/>
        <w:jc w:val="both"/>
        <w:rPr>
          <w:rFonts w:ascii="Arial" w:eastAsia="MS Mincho" w:hAnsi="Arial" w:cs="Arial"/>
          <w:sz w:val="20"/>
          <w:szCs w:val="20"/>
        </w:rPr>
      </w:pPr>
    </w:p>
    <w:p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a foglalkoztatást elősegítő szolgáltatásokról és támogatásokról, valamint a foglalkoztatás felügyeletéről szóló </w:t>
      </w:r>
      <w:hyperlink r:id="rId8" w:history="1">
        <w:r>
          <w:rPr>
            <w:rFonts w:ascii="Arial" w:eastAsia="Calibri" w:hAnsi="Arial" w:cs="Arial"/>
            <w:sz w:val="20"/>
            <w:szCs w:val="20"/>
          </w:rPr>
          <w:t>2020. évi CXXXV. törvény</w:t>
        </w:r>
      </w:hyperlink>
    </w:p>
    <w:p>
      <w:pPr>
        <w:numPr>
          <w:ilvl w:val="0"/>
          <w:numId w:val="16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Calibri" w:hAnsi="Arial" w:cs="Arial"/>
          <w:bCs/>
          <w:color w:val="000000"/>
          <w:sz w:val="20"/>
          <w:szCs w:val="20"/>
        </w:rPr>
        <w:t>a foglalkoztatást elősegítő szolgáltatásokról és támogatásokról szóló 100/2021. (II. 27.) Korm. rendelet</w:t>
      </w:r>
    </w:p>
    <w:p>
      <w:pPr>
        <w:numPr>
          <w:ilvl w:val="0"/>
          <w:numId w:val="16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 Szerződés 107. és 108. cikke alkalmazásában bizonyos támogatási kategóriáknak a belső piaccal összeegyeztethetőnek nyilvánításáról szóló a Bizottság 651/2014/EU Rendelete (2014. június 17.) (a továbbiakban: általános csoportmentességi rendelet)</w:t>
      </w:r>
      <w:r>
        <w:rPr>
          <w:rFonts w:ascii="Arial" w:eastAsia="MS Mincho" w:hAnsi="Arial" w:cs="Arial"/>
          <w:sz w:val="20"/>
          <w:szCs w:val="20"/>
        </w:rPr>
        <w:t>,</w:t>
      </w:r>
    </w:p>
    <w:p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az európai uniós versenyjogi értelemben vett állami támogatásokkal kapcsolatos eljárásról és a regionális támogatási térképről szóló 37/2011. (III. 22.) Korm. rendelet,</w:t>
      </w:r>
    </w:p>
    <w:p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az egyes európai uniós alapokból származó támogatások felhasználásának rendjéről szóló 256/2021. (V.18.) Korm. rendelet</w:t>
      </w:r>
    </w:p>
    <w:p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 2021–2027 programozási időszakra rendelt források felhasználására vonatkozó uniós versenyjogi értelemben vett állami támogatási szabályokról szóló 258/2021. (V. 20.) Korm. rendelet</w:t>
      </w:r>
    </w:p>
    <w:p>
      <w:pPr>
        <w:numPr>
          <w:ilvl w:val="0"/>
          <w:numId w:val="16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az állami foglalkoztatási szerv, a munkavédelmi és munkaügyi hatóság kijelöléséről, valamint e szervek hatósági és más feladatainak ellátásáról szóló 320/2014. (XII. 13.) Korm. rendelet, </w:t>
      </w:r>
    </w:p>
    <w:p>
      <w:pPr>
        <w:numPr>
          <w:ilvl w:val="0"/>
          <w:numId w:val="16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az államháztartásról szóló 2011. évi CXCV. törvény (a továbbiakban: Áht.),</w:t>
      </w:r>
    </w:p>
    <w:p>
      <w:pPr>
        <w:numPr>
          <w:ilvl w:val="0"/>
          <w:numId w:val="16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az egyes adótörvények és azzal összefüggő egyéb törvények módosításáról szóló 2011. évi CLVI. törvény,</w:t>
      </w:r>
    </w:p>
    <w:p>
      <w:pPr>
        <w:numPr>
          <w:ilvl w:val="0"/>
          <w:numId w:val="16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az államháztartásról szóló törvény végrehajtásáról szóló 368/2011. (XII. 31.) Korm. rendelet (a továbbiakban: Ávr.),</w:t>
      </w:r>
    </w:p>
    <w:p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az általános közigazgatási rendtartásról szóló 2016. évi CL. törvény (a továbbiakban: Ákr.),</w:t>
      </w:r>
    </w:p>
    <w:p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a Polgári Törvénykönyvről szóló 2013. </w:t>
      </w:r>
      <w:bookmarkStart w:id="1" w:name="_GoBack"/>
      <w:bookmarkEnd w:id="1"/>
      <w:r>
        <w:rPr>
          <w:rFonts w:ascii="Arial" w:eastAsia="MS Mincho" w:hAnsi="Arial" w:cs="Arial"/>
          <w:sz w:val="20"/>
          <w:szCs w:val="20"/>
        </w:rPr>
        <w:t>évi V. törvény (a továbbiakban: Ptk.),</w:t>
      </w:r>
    </w:p>
    <w:p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a munka törvénykönyvéről szóló 2012. évi I. törvény (a továbbiakban: Mt.),</w:t>
      </w:r>
    </w:p>
    <w:p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 köztulajdonban álló gazdasági társaságok takarékosabb működéséről szóló 2009. évi CXXII. törvény,</w:t>
      </w:r>
    </w:p>
    <w:p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az összevont adóalap adóját csökkentő kedvezmény igénybevétele szempontjából súlyos fogyatékosságnak minősülő betegségekről szóló 335/2009. (XII. 29.) Korm. rendelet,</w:t>
      </w:r>
    </w:p>
    <w:p>
      <w:pPr>
        <w:numPr>
          <w:ilvl w:val="0"/>
          <w:numId w:val="16"/>
        </w:numPr>
        <w:tabs>
          <w:tab w:val="left" w:pos="6120"/>
        </w:tabs>
        <w:spacing w:after="0" w:line="240" w:lineRule="auto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a kis- és középvállalkozásokról, fejlődésük támogatásáról szóló 2004. évi XXXIV. törvény,</w:t>
      </w:r>
    </w:p>
    <w:p>
      <w:pPr>
        <w:numPr>
          <w:ilvl w:val="0"/>
          <w:numId w:val="16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az egyéni vállalkozóról és az egyéni cégről szóló 2009. évi CXV. törvény (a továbbiakban: Evt.)</w:t>
      </w:r>
    </w:p>
    <w:p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az állami foglalkoztatási szervként eljáró járási (fővárosi kerületi) hivatalok általánostól eltérő illetékességi területéről szóló 67/2015. (III. 30.) Korm. rendelet,</w:t>
      </w:r>
    </w:p>
    <w:p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a fővárosi és megyei kormányhivatalokról, valamint a járási (fővárosi kerületi) hivatalokról szóló </w:t>
      </w:r>
      <w:r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 xml:space="preserve">568/2022. (XII. 23.) </w:t>
      </w:r>
      <w:r>
        <w:rPr>
          <w:rFonts w:ascii="Arial" w:eastAsia="Calibri" w:hAnsi="Arial" w:cs="Arial"/>
          <w:sz w:val="20"/>
          <w:szCs w:val="20"/>
        </w:rPr>
        <w:t>Korm. rendelet,</w:t>
      </w:r>
    </w:p>
    <w:p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 foglalkoztatás-felügyeleti hatóság tevékenységéről szóló 115/2021. (III. 10.) Korm. rendelet</w:t>
      </w:r>
    </w:p>
    <w:p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.</w:t>
      </w:r>
    </w:p>
    <w:p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>
      <w:pPr>
        <w:spacing w:after="0" w:line="240" w:lineRule="auto"/>
        <w:ind w:left="360" w:hanging="360"/>
        <w:rPr>
          <w:rFonts w:ascii="Arial" w:eastAsia="MS Mincho" w:hAnsi="Arial" w:cs="Arial"/>
          <w:sz w:val="20"/>
          <w:szCs w:val="20"/>
        </w:rPr>
      </w:pPr>
    </w:p>
    <w:p>
      <w:pPr>
        <w:pageBreakBefore/>
        <w:spacing w:after="0" w:line="240" w:lineRule="auto"/>
        <w:ind w:left="357" w:hanging="357"/>
        <w:rPr>
          <w:rFonts w:ascii="Arial" w:eastAsia="MS Mincho" w:hAnsi="Arial" w:cs="Arial"/>
          <w:b/>
          <w:sz w:val="20"/>
          <w:szCs w:val="20"/>
        </w:rPr>
      </w:pPr>
      <w:r>
        <w:rPr>
          <w:rFonts w:ascii="Arial" w:eastAsia="MS Mincho" w:hAnsi="Arial" w:cs="Arial"/>
          <w:b/>
          <w:sz w:val="20"/>
          <w:szCs w:val="20"/>
        </w:rPr>
        <w:lastRenderedPageBreak/>
        <w:t>II.</w:t>
      </w:r>
      <w:r>
        <w:rPr>
          <w:rFonts w:ascii="Arial" w:eastAsia="MS Mincho" w:hAnsi="Arial" w:cs="Arial"/>
          <w:b/>
          <w:sz w:val="20"/>
          <w:szCs w:val="20"/>
        </w:rPr>
        <w:tab/>
        <w:t>A munkaadó kötelezettségei</w:t>
      </w:r>
    </w:p>
    <w:p>
      <w:pPr>
        <w:spacing w:after="0" w:line="240" w:lineRule="auto"/>
        <w:ind w:left="357" w:hanging="357"/>
        <w:rPr>
          <w:rFonts w:ascii="Arial" w:eastAsia="MS Mincho" w:hAnsi="Arial" w:cs="Arial"/>
          <w:b/>
          <w:sz w:val="20"/>
          <w:szCs w:val="20"/>
        </w:rPr>
      </w:pPr>
    </w:p>
    <w:p>
      <w:pPr>
        <w:spacing w:after="0" w:line="240" w:lineRule="auto"/>
        <w:ind w:left="357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A munkaadó vállalja, hogy</w:t>
      </w:r>
    </w:p>
    <w:p>
      <w:pPr>
        <w:numPr>
          <w:ilvl w:val="0"/>
          <w:numId w:val="20"/>
        </w:numPr>
        <w:spacing w:before="60" w:after="0" w:line="240" w:lineRule="auto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a támogatással felvett dolgozót a támogatás folyósításának időtartama alatt foglalkoztatja (továbbiakban: foglalkoztatási kötelezettség);</w:t>
      </w:r>
    </w:p>
    <w:p>
      <w:pPr>
        <w:numPr>
          <w:ilvl w:val="0"/>
          <w:numId w:val="20"/>
        </w:numPr>
        <w:spacing w:before="60" w:after="0" w:line="240" w:lineRule="auto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a foglalkoztatási kötelezettség időtartama alatt olyan személyi nyilvántartásokat vezet, melyekből a munkaerő-forgalom (be- és kilépés), valamint a kilépések (munkaviszony megszűnésének) okai megállapíthatóak;</w:t>
      </w:r>
    </w:p>
    <w:p>
      <w:pPr>
        <w:numPr>
          <w:ilvl w:val="0"/>
          <w:numId w:val="20"/>
        </w:numPr>
        <w:spacing w:before="60" w:after="0" w:line="240" w:lineRule="auto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a kormányhivatal, a közreműködő szervezet, az Irányító Hatóság, a programot felügyelő minisztérium, a kormányzati ellenőrzési szervek, a Magyar Államkincstár, az Állami Számvevőszék, a kifizető, az igazoló és az ellenőrzési hatóság, az Európai Támogatásokat Auditáló Főigazgatóság, az Európai Bizottság és az Európai Számvevőszék képviselőjének ellenőrzésekor az ahhoz szükséges iratokat és adatokat haladéktalanul rendelkezésre bocsátja;</w:t>
      </w:r>
    </w:p>
    <w:p>
      <w:pPr>
        <w:numPr>
          <w:ilvl w:val="0"/>
          <w:numId w:val="20"/>
        </w:numPr>
        <w:spacing w:before="60" w:after="0" w:line="240" w:lineRule="auto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bankszámlaszámának megváltoztatásáról a járási hivatalt haladéktalanul, de legkésőbb a tudomására jutásától számított nyolc napon belül tájékoztatja;</w:t>
      </w:r>
    </w:p>
    <w:p>
      <w:pPr>
        <w:numPr>
          <w:ilvl w:val="0"/>
          <w:numId w:val="20"/>
        </w:numPr>
        <w:spacing w:before="60" w:after="0" w:line="240" w:lineRule="auto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a tulajdonos (munkaadó) változást a járási hivatal állami foglalkoztatási szervként eljáró egységének haladéktalanul, de legkésőbb a tudomásra jutástól számított nyolc napon belül bejelenti (a munkaadó személyében bekövetkezett változás megállapítását az átvevő munkaadó az eljárásról való tudomásszerzéstől számított tizenöt napon belül, de legkésőbb a változástól számított hat hónapon belül kérheti). Az átvevő munkaadó egyoldalú írásbeli nyilatkozatban vállalja a támogatás jogszabályban, valamint a hatósági szerződésben meghatározott feltételeinek teljesítését.</w:t>
      </w:r>
    </w:p>
    <w:p>
      <w:pPr>
        <w:numPr>
          <w:ilvl w:val="0"/>
          <w:numId w:val="20"/>
        </w:numPr>
        <w:spacing w:before="60" w:after="0" w:line="240" w:lineRule="auto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a foglalkoztatási kötelezettség időtartamának lejárta után – a járási hivatal megkeresésére – a támogatási eszköz hatékonyságának a vizsgálatához információt szolgáltat;</w:t>
      </w:r>
    </w:p>
    <w:p>
      <w:pPr>
        <w:numPr>
          <w:ilvl w:val="0"/>
          <w:numId w:val="20"/>
        </w:numPr>
        <w:spacing w:before="60" w:after="0" w:line="240" w:lineRule="auto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a számlavezető pénzintézete(i) által záradékolt, beszedési megbízásra vonatkozó  felhatalmazó levele(ke)t a pénzügyi fedezethiány miatt nem teljesíthető fizetési megbízás esetére a követelés legfeljebb harmincöt napra való sorba állítására vonatkozó rendelkezéssel együtt legkésőbb az első Elszámoló lap benyújtásával egyidejűleg a támogatónak átadja. A támogatás folyósításának feltétele a munkaadó valamennyi fizetési számlájára vonatkozó felhatalmazó levél becsatolása. </w:t>
      </w:r>
    </w:p>
    <w:p>
      <w:pPr>
        <w:spacing w:before="60" w:after="0" w:line="240" w:lineRule="auto"/>
        <w:ind w:left="720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A felhatalmazó levél mindaddig hatályos és érvényes, ameddig annak visszavonásáról a kedvezményezett és a támogató együttesen, cégszerűen aláírt jognyilatkozattal nem rendelkezik. Amennyiben a járási hivatal úgy dönt, hogy a felhatalmazó levél hatályosságának és érvényességének végét, a támogatási idő végében, vagy — amennyiben van — a foglalkoztatási idő lejáratától számított 90-120. napban határozza meg, a dátumot a felhatalmazó levélen rögzíti;</w:t>
      </w:r>
    </w:p>
    <w:p>
      <w:pPr>
        <w:numPr>
          <w:ilvl w:val="0"/>
          <w:numId w:val="20"/>
        </w:numPr>
        <w:spacing w:before="60" w:after="0" w:line="240" w:lineRule="auto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a kérelem beadásakor tett nyilatkozatai a hatósági szerződés aláírásakor fennállnak;</w:t>
      </w:r>
    </w:p>
    <w:p>
      <w:pPr>
        <w:numPr>
          <w:ilvl w:val="0"/>
          <w:numId w:val="20"/>
        </w:numPr>
        <w:spacing w:before="60" w:after="0" w:line="240" w:lineRule="auto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haladéktalanul, de legkésőbb a tudomására jutástól számított nyolc napon belül bejelenti, ha a támogatást megalapozó körülményeiben változás következik be.</w:t>
      </w:r>
    </w:p>
    <w:p>
      <w:pPr>
        <w:spacing w:after="0" w:line="240" w:lineRule="auto"/>
        <w:ind w:left="357"/>
        <w:jc w:val="both"/>
        <w:rPr>
          <w:rFonts w:ascii="Arial" w:eastAsia="MS Mincho" w:hAnsi="Arial" w:cs="Arial"/>
          <w:sz w:val="20"/>
          <w:szCs w:val="20"/>
        </w:rPr>
      </w:pPr>
    </w:p>
    <w:p>
      <w:pPr>
        <w:rPr>
          <w:rFonts w:ascii="Arial" w:eastAsia="MS Mincho" w:hAnsi="Arial" w:cs="Arial"/>
          <w:b/>
          <w:sz w:val="20"/>
          <w:szCs w:val="20"/>
        </w:rPr>
      </w:pPr>
      <w:r>
        <w:rPr>
          <w:rFonts w:ascii="Arial" w:eastAsia="MS Mincho" w:hAnsi="Arial" w:cs="Arial"/>
          <w:b/>
          <w:sz w:val="20"/>
          <w:szCs w:val="20"/>
        </w:rPr>
        <w:t>A munkaadó tudomásul veszi, hogy</w:t>
      </w:r>
    </w:p>
    <w:p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a támogatást csak a munkaerőigény bejelentésére, a </w:t>
      </w:r>
      <w:r>
        <w:rPr>
          <w:rFonts w:ascii="Arial" w:eastAsia="Calibri" w:hAnsi="Arial" w:cs="Arial"/>
          <w:sz w:val="20"/>
          <w:szCs w:val="20"/>
        </w:rPr>
        <w:t>munkaerőpiaci program</w:t>
      </w:r>
      <w:r>
        <w:rPr>
          <w:rFonts w:ascii="Arial" w:eastAsia="MS Mincho" w:hAnsi="Arial" w:cs="Arial"/>
          <w:sz w:val="20"/>
          <w:szCs w:val="20"/>
        </w:rPr>
        <w:t xml:space="preserve"> keretében kiközvetített, a </w:t>
      </w:r>
      <w:r>
        <w:rPr>
          <w:rFonts w:ascii="Arial" w:eastAsia="Calibri" w:hAnsi="Arial" w:cs="Arial"/>
          <w:sz w:val="20"/>
          <w:szCs w:val="20"/>
        </w:rPr>
        <w:t>munkaerőpiaci program</w:t>
      </w:r>
      <w:r>
        <w:rPr>
          <w:rFonts w:ascii="Arial" w:eastAsia="MS Mincho" w:hAnsi="Arial" w:cs="Arial"/>
          <w:sz w:val="20"/>
          <w:szCs w:val="20"/>
        </w:rPr>
        <w:t xml:space="preserve"> által előírt feltételeknek megfelelő álláskeresőre veheti igénybe;</w:t>
      </w:r>
    </w:p>
    <w:p>
      <w:pPr>
        <w:numPr>
          <w:ilvl w:val="0"/>
          <w:numId w:val="21"/>
        </w:numPr>
        <w:spacing w:before="60" w:after="0" w:line="240" w:lineRule="auto"/>
        <w:ind w:left="714" w:hanging="357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amennyiben a tárgyhónapot követő hó 12. napjáig az esedékes havi támogatási igényét az Elszámoló lappal nem adja le, vagy hiányosan (pl. az Áht. 53. § szerinti szakmai beszámoló kitöltése nélkül) adja le, azt legkésőbb az eredetileg esedékes elszámolási határidő leteltét követő hónapban esedékes elszámolással egyidejűleg még megteheti. E határidő elmulasztása esetén az adott hónapra nem igényelt támogatás kifizetése megtagadásra kerül, erről a járási hivatal írásban értesíti a munkaadót;</w:t>
      </w:r>
    </w:p>
    <w:p>
      <w:pPr>
        <w:spacing w:before="60" w:after="0" w:line="240" w:lineRule="auto"/>
        <w:ind w:left="709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Az elszámoláshoz az alábbi dokumentumok elektronikus megküldése szükséges, elektronikus aláírással és időbélyegzővel ellátva (nem elektronikus ügyintézés esetén a dokumentumok munkaadó által hitelesített másolatát szükséges csatolni)</w:t>
      </w:r>
      <w:r>
        <w:rPr>
          <w:rFonts w:ascii="Arial" w:eastAsia="Calibri" w:hAnsi="Arial" w:cs="Arial"/>
          <w:b/>
          <w:sz w:val="20"/>
          <w:szCs w:val="20"/>
        </w:rPr>
        <w:t>:</w:t>
      </w:r>
    </w:p>
    <w:p>
      <w:pPr>
        <w:numPr>
          <w:ilvl w:val="0"/>
          <w:numId w:val="25"/>
        </w:numPr>
        <w:spacing w:before="120" w:after="0" w:line="240" w:lineRule="auto"/>
        <w:ind w:left="1979" w:hanging="986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lastRenderedPageBreak/>
        <w:t>Bérjegyzék</w:t>
      </w:r>
      <w:r>
        <w:rPr>
          <w:rFonts w:ascii="Arial" w:eastAsia="Calibri" w:hAnsi="Arial" w:cs="Arial"/>
          <w:sz w:val="20"/>
          <w:szCs w:val="20"/>
        </w:rPr>
        <w:t xml:space="preserve"> (vagy bérlista vagy bérszámfejtő lap)</w:t>
      </w:r>
    </w:p>
    <w:p>
      <w:pPr>
        <w:numPr>
          <w:ilvl w:val="0"/>
          <w:numId w:val="25"/>
        </w:numPr>
        <w:spacing w:before="60" w:after="0" w:line="240" w:lineRule="auto"/>
        <w:ind w:hanging="986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A bér,kifizetését igazoló benyújtandó bizonylatok:</w:t>
      </w:r>
    </w:p>
    <w:p>
      <w:pPr>
        <w:numPr>
          <w:ilvl w:val="0"/>
          <w:numId w:val="29"/>
        </w:numPr>
        <w:spacing w:before="60" w:after="0" w:line="240" w:lineRule="auto"/>
        <w:ind w:left="2367" w:hanging="986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Ha átutalással kerül kifizetésre: terhelést igazoló bankszámlakivonat*. (Csoportos átutalás esetén szükséges az elszámoló lapon kitölteni, hogy a terhelési értesítőn szereplő összeg – az adott munkavállaló után ténylegesen befizetett összeg feltüntetésével – tartalmazza a támogatással érintett munkavállalónak kifizetett munkabért)</w:t>
      </w:r>
    </w:p>
    <w:p>
      <w:pPr>
        <w:numPr>
          <w:ilvl w:val="0"/>
          <w:numId w:val="29"/>
        </w:numPr>
        <w:spacing w:before="60" w:after="0" w:line="240" w:lineRule="auto"/>
        <w:ind w:left="2367" w:hanging="986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 bér készpénzes kifizetése esetén: csatolandó a munkavállaló saját kezű aláírásával ellátott kiadási pénztárbizonylat, vagy ha a munkáltató nem kötelezett kiadási pénztárbizonylat alkalmazására (pl. egyéni vállalkozó), elegendő a munkavállaló átvételt igazoló saját kezű aláírása  a bérjegyzéken dátummal, például „Az összeget átvettem” megjegyzéssel.</w:t>
      </w:r>
    </w:p>
    <w:p>
      <w:pPr>
        <w:numPr>
          <w:ilvl w:val="0"/>
          <w:numId w:val="25"/>
        </w:numPr>
        <w:spacing w:before="60" w:after="0" w:line="240" w:lineRule="auto"/>
        <w:ind w:hanging="986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A munkaidő-nyilvántartás (jelenléti ív)</w:t>
      </w:r>
      <w:r>
        <w:rPr>
          <w:rFonts w:ascii="Arial" w:eastAsia="Calibri" w:hAnsi="Arial" w:cs="Arial"/>
          <w:sz w:val="20"/>
          <w:szCs w:val="20"/>
        </w:rPr>
        <w:t>.</w:t>
      </w:r>
    </w:p>
    <w:p>
      <w:pPr>
        <w:numPr>
          <w:ilvl w:val="0"/>
          <w:numId w:val="25"/>
        </w:numPr>
        <w:spacing w:before="60" w:after="0" w:line="240" w:lineRule="auto"/>
        <w:ind w:hanging="986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Köztartozás-mentesség igazolása</w:t>
      </w:r>
      <w:r>
        <w:rPr>
          <w:rFonts w:ascii="Arial" w:eastAsia="Calibri" w:hAnsi="Arial" w:cs="Arial"/>
          <w:sz w:val="20"/>
          <w:szCs w:val="20"/>
        </w:rPr>
        <w:t>:</w:t>
      </w:r>
    </w:p>
    <w:p>
      <w:pPr>
        <w:numPr>
          <w:ilvl w:val="3"/>
          <w:numId w:val="30"/>
        </w:numPr>
        <w:spacing w:before="60" w:after="0" w:line="240" w:lineRule="auto"/>
        <w:ind w:hanging="986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ha a munkáltató </w:t>
      </w:r>
      <w:r>
        <w:rPr>
          <w:rFonts w:ascii="Arial" w:eastAsia="Calibri" w:hAnsi="Arial" w:cs="Arial"/>
          <w:sz w:val="20"/>
          <w:szCs w:val="20"/>
          <w:u w:val="single"/>
        </w:rPr>
        <w:t>nem szerepel</w:t>
      </w:r>
      <w:r>
        <w:rPr>
          <w:rFonts w:ascii="Arial" w:eastAsia="Calibri" w:hAnsi="Arial" w:cs="Arial"/>
          <w:sz w:val="20"/>
          <w:szCs w:val="20"/>
        </w:rPr>
        <w:t xml:space="preserve"> a NAV köztartozásmentes adózói adatbázisában, 30 napnál nem régebbi, </w:t>
      </w:r>
      <w:r>
        <w:rPr>
          <w:rFonts w:ascii="Arial" w:eastAsia="Calibri" w:hAnsi="Arial" w:cs="Arial"/>
          <w:i/>
          <w:sz w:val="20"/>
          <w:szCs w:val="20"/>
        </w:rPr>
        <w:t xml:space="preserve">NAV által kiállított nemleges </w:t>
      </w:r>
      <w:r>
        <w:rPr>
          <w:rFonts w:ascii="Arial" w:eastAsia="Calibri" w:hAnsi="Arial" w:cs="Arial"/>
          <w:sz w:val="20"/>
          <w:szCs w:val="20"/>
        </w:rPr>
        <w:t>(„nullás”) a</w:t>
      </w:r>
      <w:r>
        <w:rPr>
          <w:rFonts w:ascii="Arial" w:eastAsia="Calibri" w:hAnsi="Arial" w:cs="Arial"/>
          <w:i/>
          <w:sz w:val="20"/>
          <w:szCs w:val="20"/>
        </w:rPr>
        <w:t>dóigazolással</w:t>
      </w:r>
      <w:r>
        <w:rPr>
          <w:rFonts w:ascii="Arial" w:eastAsia="Calibri" w:hAnsi="Arial" w:cs="Arial"/>
          <w:sz w:val="20"/>
          <w:szCs w:val="20"/>
        </w:rPr>
        <w:t>. Elektronikus ügyintézés esetén elektronikus aláírással és időbélyegzővel ellátva.</w:t>
      </w:r>
    </w:p>
    <w:p>
      <w:pPr>
        <w:spacing w:before="60" w:after="0" w:line="24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</w:p>
    <w:p>
      <w:pPr>
        <w:spacing w:after="0" w:line="24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*A terhelést igazoló bankszámlakivonatnak elfogadható a netbankból kinyomtatott bizonylat is. Elektronikus ügyintézés esetén elektronikus aláírással és időbélyegzővel ellátva.</w:t>
      </w:r>
    </w:p>
    <w:p>
      <w:pPr>
        <w:numPr>
          <w:ilvl w:val="0"/>
          <w:numId w:val="21"/>
        </w:numPr>
        <w:spacing w:before="60" w:after="0" w:line="240" w:lineRule="auto"/>
        <w:ind w:left="714" w:hanging="357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a támogatással alkalmazott munkavállalót nem foglalkoztathatja az Mt. 53. §-a (a munkavállalónak átmenetileg a munkaszerződéstől eltérő munkakörben, munkahelyen vagy más munkáltatónál történő foglalkoztatása), vagy a 214. § (1) bekezdés a) pontja (munkaerő-kölcsönzés) szerint;</w:t>
      </w:r>
    </w:p>
    <w:p>
      <w:pPr>
        <w:numPr>
          <w:ilvl w:val="0"/>
          <w:numId w:val="21"/>
        </w:numPr>
        <w:spacing w:before="60" w:after="0" w:line="240" w:lineRule="auto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részére támogatás nem folyósítható azon időszakra, amelyre a jogszabályok szerint munkabér, fizetési kötelezettség nem terheli; </w:t>
      </w:r>
    </w:p>
    <w:p>
      <w:pPr>
        <w:numPr>
          <w:ilvl w:val="0"/>
          <w:numId w:val="21"/>
        </w:numPr>
        <w:spacing w:before="60" w:after="0" w:line="240" w:lineRule="auto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a támogatással foglalkoztatott munkavállaló előrelátható tartós távolléte és a munkaviszony megszűnése esetén a kieső személy nem pótolható.</w:t>
      </w:r>
    </w:p>
    <w:p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</w:rPr>
      </w:pPr>
    </w:p>
    <w:p>
      <w:pPr>
        <w:spacing w:after="0" w:line="240" w:lineRule="auto"/>
        <w:ind w:left="357" w:hanging="357"/>
        <w:rPr>
          <w:rFonts w:ascii="Arial" w:eastAsia="MS Mincho" w:hAnsi="Arial" w:cs="Arial"/>
          <w:b/>
          <w:sz w:val="20"/>
          <w:szCs w:val="20"/>
        </w:rPr>
      </w:pPr>
      <w:r>
        <w:rPr>
          <w:rFonts w:ascii="Arial" w:eastAsia="MS Mincho" w:hAnsi="Arial" w:cs="Arial"/>
          <w:b/>
          <w:sz w:val="20"/>
          <w:szCs w:val="20"/>
        </w:rPr>
        <w:t>III.</w:t>
      </w:r>
      <w:r>
        <w:rPr>
          <w:rFonts w:ascii="Arial" w:eastAsia="MS Mincho" w:hAnsi="Arial" w:cs="Arial"/>
          <w:b/>
          <w:sz w:val="20"/>
          <w:szCs w:val="20"/>
        </w:rPr>
        <w:tab/>
        <w:t>A járási hivatal</w:t>
      </w:r>
    </w:p>
    <w:p>
      <w:pPr>
        <w:spacing w:after="0" w:line="240" w:lineRule="auto"/>
        <w:ind w:left="357" w:hanging="357"/>
        <w:rPr>
          <w:rFonts w:ascii="Arial" w:eastAsia="MS Mincho" w:hAnsi="Arial" w:cs="Arial"/>
          <w:b/>
          <w:sz w:val="20"/>
          <w:szCs w:val="20"/>
        </w:rPr>
      </w:pPr>
    </w:p>
    <w:p>
      <w:pPr>
        <w:numPr>
          <w:ilvl w:val="0"/>
          <w:numId w:val="31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köteles a támogatás jogszabályi, továbbá a hatósági szerződésben részletezett támogatási feltételek teljesülése, illetve a munkaadói kötelezettségek teljesítése esetén a támogatással érintett munkavállalók vonatkozásában a munkaadónak a hatósági szerződés szerinti támogatást megfizetni;</w:t>
      </w:r>
    </w:p>
    <w:p>
      <w:pPr>
        <w:numPr>
          <w:ilvl w:val="0"/>
          <w:numId w:val="31"/>
        </w:numPr>
        <w:spacing w:before="60" w:after="0" w:line="240" w:lineRule="auto"/>
        <w:ind w:hanging="357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a támogatást a munkaadó igénylése alapján az elszámolás hónapjának utolsó napjáig a munkaadó részére átutaltatja;</w:t>
      </w:r>
    </w:p>
    <w:p>
      <w:pPr>
        <w:numPr>
          <w:ilvl w:val="0"/>
          <w:numId w:val="31"/>
        </w:numPr>
        <w:spacing w:before="60" w:after="0" w:line="240" w:lineRule="auto"/>
        <w:ind w:hanging="357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a munkaadó által megküldött elszámolást felülvizsgálja, s ennek során</w:t>
      </w:r>
    </w:p>
    <w:p>
      <w:pPr>
        <w:numPr>
          <w:ilvl w:val="1"/>
          <w:numId w:val="32"/>
        </w:numPr>
        <w:tabs>
          <w:tab w:val="left" w:pos="1072"/>
        </w:tabs>
        <w:spacing w:before="60" w:after="0" w:line="240" w:lineRule="auto"/>
        <w:ind w:hanging="357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az igénylés jogszerűségét felülvizsgálja, a támogatottól a szükséges bizonylatokat bekéri, illetőleg a munkáltatónál tételes vizsgálatot (ellenőrzést) kezdeményez,</w:t>
      </w:r>
    </w:p>
    <w:p>
      <w:pPr>
        <w:numPr>
          <w:ilvl w:val="1"/>
          <w:numId w:val="32"/>
        </w:numPr>
        <w:spacing w:before="60" w:after="0" w:line="240" w:lineRule="auto"/>
        <w:ind w:hanging="357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amennyiben a korábbi időszakokban túlfizetés történt, akkor ezzel az összeggel a fizetendő támogatási összeget csökkenteni kell;</w:t>
      </w:r>
    </w:p>
    <w:p>
      <w:pPr>
        <w:numPr>
          <w:ilvl w:val="0"/>
          <w:numId w:val="31"/>
        </w:numPr>
        <w:spacing w:before="60" w:after="0" w:line="240" w:lineRule="auto"/>
        <w:ind w:hanging="357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jogosult arra, hogy a hatósági szerződésben foglaltakat, valamint a foglalkoztatási kötelezettség betartását folyamatosan ellenőrizze, illetve ellenőriztesse.</w:t>
      </w:r>
    </w:p>
    <w:p>
      <w:pPr>
        <w:spacing w:after="0" w:line="240" w:lineRule="auto"/>
        <w:ind w:left="641" w:hanging="284"/>
        <w:jc w:val="both"/>
        <w:rPr>
          <w:rFonts w:ascii="Arial" w:eastAsia="MS Mincho" w:hAnsi="Arial" w:cs="Arial"/>
          <w:sz w:val="20"/>
          <w:szCs w:val="20"/>
        </w:rPr>
      </w:pPr>
    </w:p>
    <w:p>
      <w:pPr>
        <w:spacing w:after="0" w:line="240" w:lineRule="auto"/>
        <w:ind w:left="720" w:hanging="720"/>
        <w:rPr>
          <w:rFonts w:ascii="Arial" w:eastAsia="MS Mincho" w:hAnsi="Arial" w:cs="Arial"/>
          <w:b/>
          <w:sz w:val="20"/>
          <w:szCs w:val="20"/>
        </w:rPr>
      </w:pPr>
      <w:r>
        <w:rPr>
          <w:rFonts w:ascii="Arial" w:eastAsia="MS Mincho" w:hAnsi="Arial" w:cs="Arial"/>
          <w:b/>
          <w:sz w:val="20"/>
          <w:szCs w:val="20"/>
        </w:rPr>
        <w:t>IV. A hatósági szerződés megszegésének következményei</w:t>
      </w:r>
    </w:p>
    <w:p>
      <w:pPr>
        <w:spacing w:after="0" w:line="240" w:lineRule="auto"/>
        <w:ind w:left="720" w:hanging="720"/>
        <w:rPr>
          <w:rFonts w:ascii="Arial" w:eastAsia="MS Mincho" w:hAnsi="Arial" w:cs="Arial"/>
          <w:b/>
          <w:sz w:val="20"/>
          <w:szCs w:val="20"/>
        </w:rPr>
      </w:pPr>
    </w:p>
    <w:p>
      <w:pPr>
        <w:numPr>
          <w:ilvl w:val="0"/>
          <w:numId w:val="18"/>
        </w:numPr>
        <w:tabs>
          <w:tab w:val="num" w:pos="426"/>
          <w:tab w:val="right" w:pos="8820"/>
        </w:tabs>
        <w:spacing w:after="0" w:line="240" w:lineRule="auto"/>
        <w:ind w:left="426" w:hanging="284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A járási hivatal megszünteti a támogatás folyósítását (amennyiben a támogatás folyósítása folyamatban van) és a már kifizetett </w:t>
      </w:r>
      <w:r>
        <w:rPr>
          <w:rFonts w:ascii="Arial" w:eastAsia="MS Mincho" w:hAnsi="Arial" w:cs="Arial"/>
          <w:b/>
          <w:sz w:val="20"/>
          <w:szCs w:val="20"/>
        </w:rPr>
        <w:t>támogatást arányosan vagy az adott időszakra vonatkozóan</w:t>
      </w:r>
      <w:r>
        <w:rPr>
          <w:rFonts w:ascii="Arial" w:eastAsia="MS Mincho" w:hAnsi="Arial" w:cs="Arial"/>
          <w:sz w:val="20"/>
          <w:szCs w:val="20"/>
        </w:rPr>
        <w:t xml:space="preserve">, a kötelezettségszegés napjától (de legkorábban a támogatás igénybevételének napjától) a visszakövetelésről rendelkező határozat meghozatala napjáig </w:t>
      </w:r>
      <w:r>
        <w:rPr>
          <w:rFonts w:ascii="Arial" w:eastAsia="Calibri" w:hAnsi="Arial" w:cs="Arial"/>
          <w:sz w:val="20"/>
          <w:szCs w:val="20"/>
        </w:rPr>
        <w:t xml:space="preserve">az államháztartásról szóló törvény végrehajtásáról szóló 368/2011. (XII. 31.) Korm. rendelet (a továbbiakban: Ávr.) 98. § (1) bekezdés a) pontja és (3) bekezdése szerint kiszámított ügyleti kamattal </w:t>
      </w:r>
      <w:r>
        <w:rPr>
          <w:rFonts w:ascii="Arial" w:eastAsia="MS Mincho" w:hAnsi="Arial" w:cs="Arial"/>
          <w:sz w:val="20"/>
          <w:szCs w:val="20"/>
        </w:rPr>
        <w:t>növelt összegben visszaköveteli különösen, ha:</w:t>
      </w:r>
    </w:p>
    <w:p>
      <w:pPr>
        <w:numPr>
          <w:ilvl w:val="0"/>
          <w:numId w:val="17"/>
        </w:numPr>
        <w:tabs>
          <w:tab w:val="num" w:pos="851"/>
        </w:tabs>
        <w:spacing w:before="60" w:after="0" w:line="240" w:lineRule="auto"/>
        <w:ind w:left="851" w:hanging="357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lastRenderedPageBreak/>
        <w:t>a munkaadó:</w:t>
      </w:r>
    </w:p>
    <w:p>
      <w:pPr>
        <w:numPr>
          <w:ilvl w:val="2"/>
          <w:numId w:val="17"/>
        </w:numPr>
        <w:spacing w:after="0" w:line="240" w:lineRule="auto"/>
        <w:ind w:hanging="181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olyan időtartamra igényelt és kapott támogatást, amely időtartam alatt az Mt. 53. §-a (a munkavállalónak átmenetileg a munkaszerződéstől eltérő munkakörben, munkahelyen vagy más munkáltatónál történő foglalkoztatása), vagy a 214. § (1) bekezdés a) pontja (munkaerő-kölcsönzés) szerinti foglalkoztatás történt;</w:t>
      </w:r>
    </w:p>
    <w:p>
      <w:pPr>
        <w:numPr>
          <w:ilvl w:val="0"/>
          <w:numId w:val="17"/>
        </w:numPr>
        <w:tabs>
          <w:tab w:val="num" w:pos="851"/>
        </w:tabs>
        <w:spacing w:before="60" w:after="0" w:line="240" w:lineRule="auto"/>
        <w:ind w:left="851" w:hanging="357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egyéb okból jogalap nélküli támogatás-kifizetés (felvétel történt (pl. fizetés nélküli szabadság,</w:t>
      </w:r>
      <w:r>
        <w:rPr>
          <w:rFonts w:ascii="Arial" w:eastAsia="Calibri" w:hAnsi="Arial" w:cs="Times New Roman"/>
          <w:sz w:val="20"/>
        </w:rPr>
        <w:t>táppénz</w:t>
      </w:r>
      <w:r>
        <w:rPr>
          <w:rFonts w:ascii="Arial" w:eastAsia="MS Mincho" w:hAnsi="Arial" w:cs="Arial"/>
          <w:sz w:val="20"/>
          <w:szCs w:val="20"/>
        </w:rPr>
        <w:t xml:space="preserve"> idejére igényelt támogatás), de a támogatás kifizetése, felvétele nem teljes egészében jogalap nélküli;</w:t>
      </w:r>
    </w:p>
    <w:p>
      <w:pPr>
        <w:numPr>
          <w:ilvl w:val="0"/>
          <w:numId w:val="17"/>
        </w:numPr>
        <w:tabs>
          <w:tab w:val="num" w:pos="851"/>
        </w:tabs>
        <w:spacing w:before="60" w:after="0" w:line="240" w:lineRule="auto"/>
        <w:ind w:left="851" w:hanging="357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a munkaadó olyan időtartamra igényelt és kapott támogatást, amelyre munkabér-fizetési kötelezettség nem terhelte, vagy a támogatás egy részét nem fizette</w:t>
      </w:r>
      <w:r>
        <w:rPr>
          <w:rFonts w:ascii="Arial" w:eastAsia="MS Mincho" w:hAnsi="Arial" w:cs="Arial"/>
          <w:color w:val="3366FF"/>
          <w:sz w:val="20"/>
          <w:szCs w:val="20"/>
        </w:rPr>
        <w:t xml:space="preserve"> </w:t>
      </w:r>
      <w:r>
        <w:rPr>
          <w:rFonts w:ascii="Arial" w:eastAsia="MS Mincho" w:hAnsi="Arial" w:cs="Arial"/>
          <w:sz w:val="20"/>
          <w:szCs w:val="20"/>
        </w:rPr>
        <w:t>meg a munkavállalónak, vagy az engedélyezett mértéket meghaladóan történt a támogatás kifizetése, utalása.</w:t>
      </w:r>
    </w:p>
    <w:p>
      <w:pPr>
        <w:spacing w:after="0" w:line="240" w:lineRule="auto"/>
        <w:ind w:left="851"/>
        <w:jc w:val="both"/>
        <w:rPr>
          <w:rFonts w:ascii="Arial" w:eastAsia="MS Mincho" w:hAnsi="Arial" w:cs="Arial"/>
          <w:sz w:val="20"/>
          <w:szCs w:val="20"/>
        </w:rPr>
      </w:pPr>
    </w:p>
    <w:p>
      <w:pPr>
        <w:numPr>
          <w:ilvl w:val="0"/>
          <w:numId w:val="18"/>
        </w:numPr>
        <w:tabs>
          <w:tab w:val="num" w:pos="426"/>
          <w:tab w:val="right" w:pos="8820"/>
        </w:tabs>
        <w:spacing w:after="0" w:line="240" w:lineRule="auto"/>
        <w:ind w:left="426" w:hanging="284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A járási hivatal megszünteti a támogatás folyósítását (amennyiben a támogatás folyósítása folyamatban van) és a már kifizetett </w:t>
      </w:r>
      <w:r>
        <w:rPr>
          <w:rFonts w:ascii="Arial" w:eastAsia="MS Mincho" w:hAnsi="Arial" w:cs="Arial"/>
          <w:b/>
          <w:sz w:val="20"/>
          <w:szCs w:val="20"/>
        </w:rPr>
        <w:t>támogatást egészben</w:t>
      </w:r>
      <w:r>
        <w:rPr>
          <w:rFonts w:ascii="Arial" w:eastAsia="MS Mincho" w:hAnsi="Arial" w:cs="Arial"/>
          <w:sz w:val="20"/>
          <w:szCs w:val="20"/>
        </w:rPr>
        <w:t>, a kötelezettségszegés napjától (de legkorábban a támogatás igénybevételének napjától) a visszakövetelésről rendelkező határozat meghozatalának napjáig az Ávr. 98. § (1) bekezdés a) pontja és (3) bekezdése szerint kiszámított ügyleti kamattal növelt összegben visszaköveteli különösen, ha:</w:t>
      </w:r>
    </w:p>
    <w:p>
      <w:pPr>
        <w:numPr>
          <w:ilvl w:val="0"/>
          <w:numId w:val="22"/>
        </w:numPr>
        <w:tabs>
          <w:tab w:val="clear" w:pos="360"/>
          <w:tab w:val="left" w:pos="851"/>
          <w:tab w:val="num" w:pos="1440"/>
        </w:tabs>
        <w:spacing w:before="60" w:after="0" w:line="240" w:lineRule="auto"/>
        <w:ind w:left="850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a támogatott munkavállaló munkaviszonya a hatósági szerződés II. 2. pontjában meghatározott foglalkoztatási kötelezettség időtartama alatt közös megegyezéssel, </w:t>
      </w:r>
      <w:r>
        <w:rPr>
          <w:rFonts w:ascii="Arial" w:eastAsia="MS Mincho" w:hAnsi="Arial" w:cs="Arial"/>
          <w:sz w:val="20"/>
          <w:szCs w:val="20"/>
        </w:rPr>
        <w:t xml:space="preserve">vagy </w:t>
      </w:r>
      <w:r>
        <w:rPr>
          <w:rFonts w:ascii="Arial" w:eastAsia="Calibri" w:hAnsi="Arial" w:cs="Arial"/>
          <w:sz w:val="20"/>
          <w:szCs w:val="20"/>
        </w:rPr>
        <w:t>a munkavállaló (</w:t>
      </w:r>
      <w:r>
        <w:rPr>
          <w:rFonts w:ascii="Arial" w:eastAsia="MS Mincho" w:hAnsi="Arial" w:cs="Arial"/>
          <w:sz w:val="20"/>
          <w:szCs w:val="20"/>
        </w:rPr>
        <w:t>Mt. 78. § (1) bekezdés szerinti)</w:t>
      </w:r>
      <w:r>
        <w:rPr>
          <w:rFonts w:ascii="Arial" w:eastAsia="Calibri" w:hAnsi="Arial" w:cs="Arial"/>
          <w:sz w:val="20"/>
          <w:szCs w:val="20"/>
        </w:rPr>
        <w:t xml:space="preserve"> azonnali hatályú felmondásával szűnik meg, vagy azt a </w:t>
      </w:r>
      <w:r>
        <w:rPr>
          <w:rFonts w:ascii="Arial" w:eastAsia="MS Mincho" w:hAnsi="Arial" w:cs="Arial"/>
          <w:sz w:val="20"/>
          <w:szCs w:val="20"/>
        </w:rPr>
        <w:t xml:space="preserve">munkaadó az Mt. 79. § (1) bekezdés b) pontja alapján szünteti meg, </w:t>
      </w:r>
    </w:p>
    <w:p>
      <w:pPr>
        <w:numPr>
          <w:ilvl w:val="0"/>
          <w:numId w:val="22"/>
        </w:numPr>
        <w:tabs>
          <w:tab w:val="clear" w:pos="360"/>
          <w:tab w:val="left" w:pos="851"/>
          <w:tab w:val="num" w:pos="1440"/>
        </w:tabs>
        <w:spacing w:before="60" w:after="0" w:line="240" w:lineRule="auto"/>
        <w:ind w:left="850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a munkaadó az általa </w:t>
      </w:r>
      <w:r>
        <w:rPr>
          <w:rFonts w:ascii="Arial" w:eastAsia="MS Mincho" w:hAnsi="Arial" w:cs="Arial"/>
          <w:sz w:val="20"/>
          <w:szCs w:val="20"/>
        </w:rPr>
        <w:t xml:space="preserve">foglalkoztatott </w:t>
      </w:r>
      <w:r>
        <w:rPr>
          <w:rFonts w:ascii="Arial" w:eastAsia="Calibri" w:hAnsi="Arial" w:cs="Arial"/>
          <w:sz w:val="20"/>
          <w:szCs w:val="20"/>
        </w:rPr>
        <w:t>munkavállaló munkaviszonyát a hatósági szerződés II. 2. pontjában meghatározott foglalkoztatási kötelezettség időtartama alatt működésével összefüggő okból, felmondással megszünteti,</w:t>
      </w:r>
    </w:p>
    <w:p>
      <w:pPr>
        <w:numPr>
          <w:ilvl w:val="0"/>
          <w:numId w:val="22"/>
        </w:numPr>
        <w:tabs>
          <w:tab w:val="clear" w:pos="360"/>
          <w:tab w:val="left" w:pos="851"/>
          <w:tab w:val="num" w:pos="1440"/>
        </w:tabs>
        <w:spacing w:before="60" w:after="0" w:line="240" w:lineRule="auto"/>
        <w:ind w:left="850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megállapítást nyer</w:t>
      </w:r>
      <w:r>
        <w:rPr>
          <w:rFonts w:ascii="Arial" w:eastAsia="Calibri" w:hAnsi="Arial" w:cs="Arial"/>
          <w:b/>
          <w:sz w:val="20"/>
          <w:szCs w:val="20"/>
        </w:rPr>
        <w:t xml:space="preserve">, </w:t>
      </w:r>
      <w:r>
        <w:rPr>
          <w:rFonts w:ascii="Arial" w:eastAsia="Calibri" w:hAnsi="Arial" w:cs="Arial"/>
          <w:sz w:val="20"/>
          <w:szCs w:val="20"/>
        </w:rPr>
        <w:t>hogy a támogatással érintett munkavállaló felvétele a munkavállalói létszám nettó növekedését nem eredményezte az előző 12 hónap átlagához viszonyítva,</w:t>
      </w:r>
    </w:p>
    <w:p>
      <w:pPr>
        <w:numPr>
          <w:ilvl w:val="0"/>
          <w:numId w:val="22"/>
        </w:numPr>
        <w:tabs>
          <w:tab w:val="clear" w:pos="360"/>
          <w:tab w:val="left" w:pos="851"/>
          <w:tab w:val="num" w:pos="1440"/>
        </w:tabs>
        <w:spacing w:before="60" w:after="0" w:line="240" w:lineRule="auto"/>
        <w:ind w:left="850" w:hanging="357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megállapítást nyer, hogy a támogatást nem a munkaerőigényre közvetített személy után igényelte,</w:t>
      </w:r>
    </w:p>
    <w:p>
      <w:pPr>
        <w:numPr>
          <w:ilvl w:val="0"/>
          <w:numId w:val="22"/>
        </w:numPr>
        <w:tabs>
          <w:tab w:val="clear" w:pos="360"/>
          <w:tab w:val="left" w:pos="851"/>
          <w:tab w:val="num" w:pos="1440"/>
        </w:tabs>
        <w:spacing w:before="60" w:after="0" w:line="240" w:lineRule="auto"/>
        <w:ind w:left="850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megállapítást nyer, hogy a munkaadó a támogatással érintett munkavállaló alkalmazását megelőző 12 hónapban bármely, általa foglalkoztatott munkavállaló munkaviszonyát működésével összefüggő okból, felmondással megszüntette,</w:t>
      </w:r>
    </w:p>
    <w:p>
      <w:pPr>
        <w:numPr>
          <w:ilvl w:val="0"/>
          <w:numId w:val="22"/>
        </w:numPr>
        <w:tabs>
          <w:tab w:val="clear" w:pos="360"/>
          <w:tab w:val="num" w:pos="720"/>
          <w:tab w:val="left" w:pos="851"/>
          <w:tab w:val="num" w:pos="1440"/>
        </w:tabs>
        <w:spacing w:before="60" w:after="0" w:line="240" w:lineRule="auto"/>
        <w:ind w:left="850" w:hanging="357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a munkaadó a felvett támogatás munkabérre vonatkozó összegét a munkavállalónak bérként nem fizeti meg</w:t>
      </w:r>
    </w:p>
    <w:p>
      <w:pPr>
        <w:numPr>
          <w:ilvl w:val="0"/>
          <w:numId w:val="22"/>
        </w:numPr>
        <w:tabs>
          <w:tab w:val="clear" w:pos="360"/>
          <w:tab w:val="left" w:pos="851"/>
          <w:tab w:val="num" w:pos="1440"/>
        </w:tabs>
        <w:spacing w:before="60" w:after="0" w:line="240" w:lineRule="auto"/>
        <w:ind w:left="850" w:hanging="357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a támogatás – jogszabályban meghatározott feltételek hiányában – nem lett volna megállapítható,</w:t>
      </w:r>
    </w:p>
    <w:p>
      <w:pPr>
        <w:numPr>
          <w:ilvl w:val="0"/>
          <w:numId w:val="22"/>
        </w:numPr>
        <w:tabs>
          <w:tab w:val="clear" w:pos="360"/>
          <w:tab w:val="left" w:pos="851"/>
          <w:tab w:val="num" w:pos="1440"/>
        </w:tabs>
        <w:spacing w:before="60" w:after="0" w:line="240" w:lineRule="auto"/>
        <w:ind w:left="850" w:hanging="357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a támogatási időszak alatt a munkáltató személyében bekövetkező változás esetén az átvevő munkaadó a foglalkoztatási kötelezettség teljesítését, illetve a hatósági szerződésből eredő munkaadói kötelezettségek teljesítését nem vállalja,</w:t>
      </w:r>
    </w:p>
    <w:p>
      <w:pPr>
        <w:numPr>
          <w:ilvl w:val="0"/>
          <w:numId w:val="22"/>
        </w:numPr>
        <w:tabs>
          <w:tab w:val="clear" w:pos="360"/>
          <w:tab w:val="left" w:pos="851"/>
          <w:tab w:val="num" w:pos="1440"/>
        </w:tabs>
        <w:spacing w:before="60" w:after="0" w:line="240" w:lineRule="auto"/>
        <w:ind w:left="850" w:hanging="357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megállapítást nyer, </w:t>
      </w:r>
      <w:r>
        <w:rPr>
          <w:rFonts w:ascii="Arial" w:eastAsia="Calibri" w:hAnsi="Arial" w:cs="Arial"/>
          <w:sz w:val="20"/>
          <w:szCs w:val="20"/>
        </w:rPr>
        <w:t>hogy a munkaadó a támogatással érintett munkavállaló alkalmazását megelőzően benyújtott támogatás-elszámolás vonatkozásában valótlan adatot szolgáltatott (vagy a valós tényeket elhallgatta), és a valós adatszolgáltatás esetén a támogatás nem nyújtható, illetve ha hitelt érdemlően bebizonyosodik, hogy a munkaadó a támogatási döntés tartalmát érdemben befolyásoló valótlan, hamis, vagy megtévesztő adatot szolgáltatott, vagy ilyen nyilatkozatot tett</w:t>
      </w:r>
      <w:r>
        <w:rPr>
          <w:rFonts w:ascii="Arial" w:eastAsia="MS Mincho" w:hAnsi="Arial" w:cs="Arial"/>
          <w:sz w:val="20"/>
          <w:szCs w:val="20"/>
        </w:rPr>
        <w:t>,</w:t>
      </w:r>
    </w:p>
    <w:p>
      <w:pPr>
        <w:numPr>
          <w:ilvl w:val="0"/>
          <w:numId w:val="22"/>
        </w:numPr>
        <w:tabs>
          <w:tab w:val="clear" w:pos="360"/>
          <w:tab w:val="left" w:pos="851"/>
        </w:tabs>
        <w:spacing w:before="60" w:after="0" w:line="240" w:lineRule="auto"/>
        <w:ind w:left="850" w:hanging="357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a munkaadó a hatósági szerződésben foglaltak ellenőrzését lehetetlenné teszi, vagy nagymértékben akadályozza,</w:t>
      </w:r>
    </w:p>
    <w:p>
      <w:pPr>
        <w:numPr>
          <w:ilvl w:val="0"/>
          <w:numId w:val="22"/>
        </w:numPr>
        <w:tabs>
          <w:tab w:val="clear" w:pos="360"/>
          <w:tab w:val="left" w:pos="851"/>
        </w:tabs>
        <w:spacing w:before="60" w:after="0" w:line="240" w:lineRule="auto"/>
        <w:ind w:left="850" w:hanging="357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egyéb okból jogalap nélküli kifizetés történt, és a támogatás felvétele teljes egészében jogalap nélküli volt,</w:t>
      </w:r>
    </w:p>
    <w:p>
      <w:pPr>
        <w:numPr>
          <w:ilvl w:val="0"/>
          <w:numId w:val="22"/>
        </w:numPr>
        <w:tabs>
          <w:tab w:val="clear" w:pos="360"/>
          <w:tab w:val="left" w:pos="851"/>
        </w:tabs>
        <w:spacing w:before="60" w:after="0" w:line="240" w:lineRule="auto"/>
        <w:ind w:left="850" w:hanging="357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megállapítást nyer, hogy a munkaadó az Ávr.-ben vagy egyéb jogszabályban a támogató okirat kiadásának vagy a hatósági szerződés megkötésének feltételeként meghatározott nyilatkozatokat nem tette meg, a dokumentumokat nem nyújtotta be, vagy a megtett nyilatkozatát visszavonta,</w:t>
      </w:r>
    </w:p>
    <w:p>
      <w:pPr>
        <w:numPr>
          <w:ilvl w:val="0"/>
          <w:numId w:val="22"/>
        </w:numPr>
        <w:tabs>
          <w:tab w:val="clear" w:pos="360"/>
          <w:tab w:val="left" w:pos="851"/>
        </w:tabs>
        <w:spacing w:before="60" w:after="0" w:line="240" w:lineRule="auto"/>
        <w:ind w:left="850" w:hanging="357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lastRenderedPageBreak/>
        <w:t>a bankszámláira adott, számlavezető pénzintézete(i) által záradékolt, beszedési megbízásra vonatkozó felhatalmazás megszűnik, és biztosíték nyújtásáról a támogató által megszabott ésszerű határidőn belül nem intézkedik,</w:t>
      </w:r>
    </w:p>
    <w:p>
      <w:pPr>
        <w:numPr>
          <w:ilvl w:val="0"/>
          <w:numId w:val="22"/>
        </w:numPr>
        <w:tabs>
          <w:tab w:val="clear" w:pos="360"/>
          <w:tab w:val="left" w:pos="851"/>
        </w:tabs>
        <w:spacing w:before="60" w:after="0" w:line="240" w:lineRule="auto"/>
        <w:ind w:left="850" w:hanging="357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az Ávr. 81. §-ában meghatározott valamely körülmény a támogatási döntés meghozatalát követően következik be, vagy jut a támogató tudomására,</w:t>
      </w:r>
    </w:p>
    <w:p>
      <w:pPr>
        <w:numPr>
          <w:ilvl w:val="0"/>
          <w:numId w:val="22"/>
        </w:numPr>
        <w:tabs>
          <w:tab w:val="clear" w:pos="360"/>
          <w:tab w:val="left" w:pos="851"/>
        </w:tabs>
        <w:spacing w:before="60" w:after="0" w:line="240" w:lineRule="auto"/>
        <w:ind w:left="850" w:hanging="357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megállapítást nyer, hogy a munkaadó a továbbfoglalkoztatási kötelezettség ideje alatt csökkentette a korábban támogatással foglalkoztatott munkavállaló munkaidejét, annak írásbeli, kifejezett és indokolt kérelme nélkül.</w:t>
      </w:r>
    </w:p>
    <w:p>
      <w:pPr>
        <w:tabs>
          <w:tab w:val="left" w:pos="851"/>
        </w:tabs>
        <w:spacing w:after="0" w:line="240" w:lineRule="auto"/>
        <w:jc w:val="both"/>
        <w:rPr>
          <w:rFonts w:ascii="Arial" w:eastAsia="MS Mincho" w:hAnsi="Arial" w:cs="Arial"/>
          <w:sz w:val="20"/>
          <w:szCs w:val="20"/>
        </w:rPr>
      </w:pPr>
    </w:p>
    <w:p>
      <w:pPr>
        <w:numPr>
          <w:ilvl w:val="6"/>
          <w:numId w:val="27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Amennyiben a IV. 1-2. pontok alapján meghatározott visszafizetési kötelezettségének a munkaadó a visszakövetelésről rendelkező határozatban megjelölt határidőig nem tesz eleget, e határidő elmulasztásának napjától az állami foglalkoztatási szerv a teljesítés napjáig az Ávr. 98. § (2)-(3) bekezdésében foglaltak szerint számított késedelmi kamatot is felszámít, kivéve a késedelem azon időszakát, amíg a végrehajtás az állami adó- és vámhatóság előtt van folyamatban. Az állami adó- és vámhatóság az előtte folyó végrehajtási eljárásban a követelés összege után késedelmi pótlékot számít fel.</w:t>
      </w:r>
    </w:p>
    <w:p>
      <w:pPr>
        <w:spacing w:after="0" w:line="240" w:lineRule="auto"/>
        <w:ind w:left="360"/>
        <w:jc w:val="both"/>
        <w:rPr>
          <w:rFonts w:ascii="Arial" w:eastAsia="MS Mincho" w:hAnsi="Arial" w:cs="Arial"/>
          <w:sz w:val="20"/>
          <w:szCs w:val="20"/>
        </w:rPr>
      </w:pPr>
    </w:p>
    <w:p>
      <w:pPr>
        <w:numPr>
          <w:ilvl w:val="0"/>
          <w:numId w:val="28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 munkaadó tudomásul veszi, hogy amennyiben a támogatást a járási hivatal érdekkörében felmerült okból jogalap nélkül vette fel, akkor azt a felróhatóság, illetve kötelezettségszegés vizsgálata nélkül, az erre irányuló felszólítást követően – az abban megjelölt határidőben – köteles a 10029008-00299640-06070018 számú számlára visszafizetni.</w:t>
      </w:r>
    </w:p>
    <w:p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p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A munkaadó tudomásul veszi, hogy fel kell függeszteni a költségvetési támogatás folyósítását abban az esetben, ha azt jogszabály előírja vagy a támogatói okirat kiadását, hatósági szerződés megkötését követően a kedvezményezett olyan nyilatkozatot tesz, vagy a támogató olyan körülményről szerez tudomást, amely a költségvetési támogatás visszavonását, a hatósági szerződés felmondását vagy az attól történő elállást teheti szükségessé. A felfüggesztésről és annak okáról a kedvezményezettet haladéktalanul tájékoztatni kell.</w:t>
      </w:r>
    </w:p>
    <w:p>
      <w:pPr>
        <w:spacing w:after="0" w:line="240" w:lineRule="auto"/>
        <w:ind w:left="426"/>
        <w:jc w:val="both"/>
        <w:rPr>
          <w:rFonts w:ascii="Arial" w:eastAsia="MS Mincho" w:hAnsi="Arial" w:cs="Arial"/>
          <w:sz w:val="20"/>
          <w:szCs w:val="20"/>
        </w:rPr>
      </w:pPr>
    </w:p>
    <w:p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A járási hivatal </w:t>
      </w:r>
      <w:r>
        <w:rPr>
          <w:rFonts w:ascii="Arial" w:eastAsia="MS Mincho" w:hAnsi="Arial" w:cs="Arial"/>
          <w:b/>
          <w:sz w:val="20"/>
          <w:szCs w:val="20"/>
        </w:rPr>
        <w:t>megszünteti</w:t>
      </w:r>
      <w:r>
        <w:rPr>
          <w:rFonts w:ascii="Arial" w:eastAsia="MS Mincho" w:hAnsi="Arial" w:cs="Arial"/>
          <w:sz w:val="20"/>
          <w:szCs w:val="20"/>
        </w:rPr>
        <w:t xml:space="preserve"> a támogatás folyósítását különösen:</w:t>
      </w:r>
    </w:p>
    <w:p>
      <w:pPr>
        <w:numPr>
          <w:ilvl w:val="0"/>
          <w:numId w:val="23"/>
        </w:numPr>
        <w:tabs>
          <w:tab w:val="num" w:pos="1800"/>
        </w:tabs>
        <w:spacing w:before="60" w:after="0" w:line="240" w:lineRule="auto"/>
        <w:ind w:left="1083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a munkaviszony megszűnése és a jogszabály (illetve hatósági szerződés) által nem tilalmazott megszüntetése esetében,</w:t>
      </w:r>
    </w:p>
    <w:p>
      <w:pPr>
        <w:numPr>
          <w:ilvl w:val="0"/>
          <w:numId w:val="23"/>
        </w:numPr>
        <w:tabs>
          <w:tab w:val="num" w:pos="1800"/>
        </w:tabs>
        <w:spacing w:after="0" w:line="240" w:lineRule="auto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ha a munkavállaló előre látható tartós távolléte következik be (pl. CSED),</w:t>
      </w:r>
    </w:p>
    <w:p>
      <w:pPr>
        <w:numPr>
          <w:ilvl w:val="0"/>
          <w:numId w:val="23"/>
        </w:numPr>
        <w:tabs>
          <w:tab w:val="num" w:pos="1800"/>
        </w:tabs>
        <w:spacing w:after="0" w:line="240" w:lineRule="auto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ha a munkaadó jogerős végzéssel elrendelt csődeljárás, felszámolási eljárás, végelszámolás vagy egyéb – a megszüntetésre irányuló, jogszabályban meghatározott – eljárás alatt áll. </w:t>
      </w:r>
    </w:p>
    <w:p>
      <w:pPr>
        <w:tabs>
          <w:tab w:val="num" w:pos="1800"/>
        </w:tabs>
        <w:spacing w:after="0" w:line="240" w:lineRule="auto"/>
        <w:ind w:left="1080"/>
        <w:jc w:val="both"/>
        <w:rPr>
          <w:rFonts w:ascii="Arial" w:eastAsia="MS Mincho" w:hAnsi="Arial" w:cs="Arial"/>
          <w:sz w:val="20"/>
          <w:szCs w:val="20"/>
        </w:rPr>
      </w:pPr>
    </w:p>
    <w:p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A járási hivatal </w:t>
      </w:r>
      <w:r>
        <w:rPr>
          <w:rFonts w:ascii="Arial" w:eastAsia="MS Mincho" w:hAnsi="Arial" w:cs="Arial"/>
          <w:b/>
          <w:sz w:val="20"/>
          <w:szCs w:val="20"/>
        </w:rPr>
        <w:t>megszüntetheti</w:t>
      </w:r>
      <w:r>
        <w:rPr>
          <w:rFonts w:ascii="Arial" w:eastAsia="MS Mincho" w:hAnsi="Arial" w:cs="Arial"/>
          <w:sz w:val="20"/>
          <w:szCs w:val="20"/>
        </w:rPr>
        <w:t xml:space="preserve"> a támogatás folyósítását különösen, ha</w:t>
      </w:r>
    </w:p>
    <w:p>
      <w:pPr>
        <w:numPr>
          <w:ilvl w:val="0"/>
          <w:numId w:val="24"/>
        </w:numPr>
        <w:tabs>
          <w:tab w:val="num" w:pos="1800"/>
        </w:tabs>
        <w:spacing w:before="60" w:after="0" w:line="240" w:lineRule="auto"/>
        <w:ind w:left="1083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a munkaadó adatszolgáltatási kötelezettségét határidőben nem teljesíti, vagy annak hiányosan tesz eleget,</w:t>
      </w:r>
    </w:p>
    <w:p>
      <w:pPr>
        <w:numPr>
          <w:ilvl w:val="0"/>
          <w:numId w:val="24"/>
        </w:numPr>
        <w:tabs>
          <w:tab w:val="num" w:pos="1800"/>
        </w:tabs>
        <w:spacing w:after="0" w:line="240" w:lineRule="auto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a munkaadó a kormányhivatal ellenőrzését akadályozza,</w:t>
      </w:r>
    </w:p>
    <w:p>
      <w:pPr>
        <w:numPr>
          <w:ilvl w:val="0"/>
          <w:numId w:val="24"/>
        </w:numPr>
        <w:tabs>
          <w:tab w:val="num" w:pos="1800"/>
        </w:tabs>
        <w:spacing w:after="0" w:line="240" w:lineRule="auto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egyéb szerződésszegés esetén, ha a szerződésszegés súlya ezt indokolja.</w:t>
      </w:r>
    </w:p>
    <w:p>
      <w:pPr>
        <w:tabs>
          <w:tab w:val="num" w:pos="1800"/>
        </w:tabs>
        <w:spacing w:after="0" w:line="240" w:lineRule="auto"/>
        <w:ind w:left="723"/>
        <w:jc w:val="both"/>
        <w:rPr>
          <w:rFonts w:ascii="Arial" w:eastAsia="MS Mincho" w:hAnsi="Arial" w:cs="Arial"/>
          <w:sz w:val="20"/>
          <w:szCs w:val="20"/>
        </w:rPr>
      </w:pPr>
    </w:p>
    <w:p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Munkaadó tudomásul veszi, hogy köztartozás-mentességét a járási hivatal több alkalommal ellenőrzi: a támogatás igénylésekor (a kérelem benyújtásakor), a hatósági szerződés megkötésekor, valamint a támogatás havi folyósítását megelőzően.</w:t>
      </w:r>
    </w:p>
    <w:p>
      <w:pPr>
        <w:spacing w:after="0" w:line="240" w:lineRule="auto"/>
        <w:ind w:left="1080"/>
        <w:rPr>
          <w:rFonts w:ascii="Arial" w:eastAsia="MS Mincho" w:hAnsi="Arial" w:cs="Arial"/>
          <w:sz w:val="20"/>
          <w:szCs w:val="20"/>
          <w:lang w:eastAsia="hu-HU"/>
        </w:rPr>
      </w:pPr>
    </w:p>
    <w:p>
      <w:pPr>
        <w:shd w:val="clear" w:color="auto" w:fill="FFFFFF"/>
        <w:spacing w:after="0" w:line="240" w:lineRule="auto"/>
        <w:ind w:left="426"/>
        <w:jc w:val="both"/>
        <w:rPr>
          <w:rFonts w:ascii="Arial" w:eastAsia="MS Mincho" w:hAnsi="Arial" w:cs="Arial"/>
          <w:sz w:val="20"/>
          <w:szCs w:val="20"/>
          <w:lang w:eastAsia="hu-HU"/>
        </w:rPr>
      </w:pPr>
      <w:r>
        <w:rPr>
          <w:rFonts w:ascii="Arial" w:eastAsia="MS Mincho" w:hAnsi="Arial" w:cs="Arial"/>
          <w:sz w:val="20"/>
          <w:szCs w:val="20"/>
          <w:lang w:eastAsia="hu-HU"/>
        </w:rPr>
        <w:t>Amennyiben munkaadónak esedékessé vált és meg nem fizetett köztartozása keletkezik,</w:t>
      </w:r>
      <w:r>
        <w:rPr>
          <w:rFonts w:ascii="Arial" w:eastAsia="Calibri" w:hAnsi="Arial" w:cs="Arial"/>
          <w:sz w:val="20"/>
          <w:szCs w:val="20"/>
          <w:lang w:eastAsia="hu-HU"/>
        </w:rPr>
        <w:t xml:space="preserve"> a járási hivatal felszólítja köztartozás-mentessége igazolásának hiánypótlására. Amennyiben a támogatott köztartozás-mentessége nem kerül hitelt érdemlően bizonyításra (ha a támogatott nem szerepel a köztartozásmentes adózói adatbázisban, akkor a NAV által kiadott, a köztartozás-mentességet igazoló 30 napnál nem régebbi közokirat benyújtásával) a járási hivatal által megadott határidőig (a kézhezvételtől számított 8 naptári napon belül, de legkésőbb a tárgyhót követő hónap 12. napjáig, a következő hónapra vonatkozó elszámolási igény benyújtásáig), akkor a járási hivatal megtagadja a tárgyhóra vonatkozó támogatás folyósítását. Támogatott tudomásul veszi, hogy a köztartozás-mentességgel </w:t>
      </w:r>
      <w:r>
        <w:rPr>
          <w:rFonts w:ascii="Arial" w:eastAsia="Calibri" w:hAnsi="Arial" w:cs="Arial"/>
          <w:b/>
          <w:sz w:val="20"/>
          <w:szCs w:val="20"/>
          <w:lang w:eastAsia="hu-HU"/>
        </w:rPr>
        <w:t>nem igazolt és határozattal megtagadott hónapra</w:t>
      </w:r>
      <w:r>
        <w:rPr>
          <w:rFonts w:ascii="Arial" w:eastAsia="Calibri" w:hAnsi="Arial" w:cs="Arial"/>
          <w:sz w:val="20"/>
          <w:szCs w:val="20"/>
          <w:lang w:eastAsia="hu-HU"/>
        </w:rPr>
        <w:t xml:space="preserve"> vonatkozó támogatás </w:t>
      </w:r>
      <w:r>
        <w:rPr>
          <w:rFonts w:ascii="Arial" w:eastAsia="Calibri" w:hAnsi="Arial" w:cs="Arial"/>
          <w:b/>
          <w:sz w:val="20"/>
          <w:szCs w:val="20"/>
          <w:lang w:eastAsia="hu-HU"/>
        </w:rPr>
        <w:t>utólagos igénybe vételére a jövőre nézve sem jogosult.</w:t>
      </w:r>
    </w:p>
    <w:p>
      <w:pPr>
        <w:spacing w:after="0" w:line="240" w:lineRule="auto"/>
        <w:ind w:left="426"/>
        <w:contextualSpacing/>
        <w:jc w:val="both"/>
        <w:rPr>
          <w:rFonts w:ascii="Arial" w:eastAsia="MS Mincho" w:hAnsi="Arial" w:cs="Arial"/>
          <w:sz w:val="20"/>
          <w:szCs w:val="20"/>
          <w:lang w:eastAsia="hu-HU"/>
        </w:rPr>
      </w:pPr>
    </w:p>
    <w:p>
      <w:pPr>
        <w:spacing w:after="0" w:line="240" w:lineRule="auto"/>
        <w:ind w:left="426"/>
        <w:contextualSpacing/>
        <w:jc w:val="both"/>
        <w:rPr>
          <w:rFonts w:ascii="Arial" w:eastAsia="MS Mincho" w:hAnsi="Arial" w:cs="Arial"/>
          <w:sz w:val="20"/>
          <w:szCs w:val="20"/>
          <w:lang w:eastAsia="hu-HU"/>
        </w:rPr>
      </w:pPr>
      <w:r>
        <w:rPr>
          <w:rFonts w:ascii="Arial" w:eastAsia="MS Mincho" w:hAnsi="Arial" w:cs="Arial"/>
          <w:sz w:val="20"/>
          <w:szCs w:val="20"/>
          <w:lang w:eastAsia="hu-HU"/>
        </w:rPr>
        <w:t xml:space="preserve">Munkaadó tudomásul veszi továbbá, hogy adott </w:t>
      </w:r>
      <w:r>
        <w:rPr>
          <w:rFonts w:ascii="Arial" w:eastAsia="Calibri" w:hAnsi="Arial" w:cs="Arial"/>
          <w:sz w:val="20"/>
          <w:szCs w:val="20"/>
          <w:lang w:eastAsia="hu-HU"/>
        </w:rPr>
        <w:t>tárgyhóra vonatkozó</w:t>
      </w:r>
      <w:r>
        <w:rPr>
          <w:rFonts w:ascii="Arial" w:eastAsia="MS Mincho" w:hAnsi="Arial" w:cs="Arial"/>
          <w:sz w:val="20"/>
          <w:szCs w:val="20"/>
          <w:lang w:eastAsia="hu-HU"/>
        </w:rPr>
        <w:t xml:space="preserve"> támogatási összeg folyósításának megtagadása nem érinti a munkaadó által jelen Általános Szerződési Feltételben, valamint a hatósági szerződésben vállalt kötelezettségeit.</w:t>
      </w:r>
      <w:r>
        <w:rPr>
          <w:rFonts w:ascii="Arial" w:eastAsia="Calibri" w:hAnsi="Arial" w:cs="Arial"/>
          <w:i/>
          <w:noProof/>
          <w:sz w:val="20"/>
          <w:szCs w:val="20"/>
          <w:highlight w:val="yellow"/>
          <w:lang w:eastAsia="hu-HU"/>
        </w:rPr>
        <w:t xml:space="preserve"> </w:t>
      </w:r>
    </w:p>
    <w:p>
      <w:pPr>
        <w:spacing w:after="0" w:line="240" w:lineRule="auto"/>
        <w:ind w:left="426"/>
        <w:contextualSpacing/>
        <w:jc w:val="both"/>
        <w:rPr>
          <w:rFonts w:ascii="Arial" w:eastAsia="MS Mincho" w:hAnsi="Arial" w:cs="Arial"/>
          <w:sz w:val="20"/>
          <w:szCs w:val="20"/>
          <w:lang w:eastAsia="hu-HU"/>
        </w:rPr>
      </w:pPr>
    </w:p>
    <w:p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A járási hivatal felfüggeszti a támogatás folyósítását, amennyiben a munkaadó a hatósági szerződésben foglaltaknak megfelelően beszámolási kötelezettségét nem, vagy nem megfelelő módon teljesíti.</w:t>
      </w:r>
    </w:p>
    <w:p>
      <w:pPr>
        <w:spacing w:after="0" w:line="240" w:lineRule="auto"/>
        <w:ind w:left="425"/>
        <w:jc w:val="both"/>
        <w:rPr>
          <w:rFonts w:ascii="Arial" w:eastAsia="MS Mincho" w:hAnsi="Arial" w:cs="Arial"/>
          <w:sz w:val="20"/>
          <w:szCs w:val="20"/>
        </w:rPr>
      </w:pPr>
    </w:p>
    <w:p>
      <w:pPr>
        <w:numPr>
          <w:ilvl w:val="0"/>
          <w:numId w:val="28"/>
        </w:numPr>
        <w:spacing w:after="0" w:line="240" w:lineRule="auto"/>
        <w:ind w:left="425" w:hanging="426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Ha a járási hivatal a hatósági szerződésben vállalt kötelezettségeit nem teljesíti, a munkaadó a teljesítésre irányuló felhívása eredménytelensége esetén – a szerződésszegés tudomására jutásától számított harminc napon belül – ahhoz a törvényszékhez fordulhat, amelynek illetékességi területén a per tárgyává tett szerződést megkötötték.</w:t>
      </w:r>
    </w:p>
    <w:p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</w:rPr>
      </w:pPr>
    </w:p>
    <w:p>
      <w:pPr>
        <w:spacing w:after="0" w:line="240" w:lineRule="auto"/>
        <w:ind w:left="360" w:hanging="360"/>
        <w:rPr>
          <w:rFonts w:ascii="Arial" w:eastAsia="MS Mincho" w:hAnsi="Arial" w:cs="Arial"/>
          <w:b/>
          <w:sz w:val="20"/>
          <w:szCs w:val="20"/>
        </w:rPr>
      </w:pPr>
      <w:r>
        <w:rPr>
          <w:rFonts w:ascii="Arial" w:eastAsia="MS Mincho" w:hAnsi="Arial" w:cs="Arial"/>
          <w:b/>
          <w:sz w:val="20"/>
          <w:szCs w:val="20"/>
        </w:rPr>
        <w:t>V.</w:t>
      </w:r>
      <w:r>
        <w:rPr>
          <w:rFonts w:ascii="Arial" w:eastAsia="MS Mincho" w:hAnsi="Arial" w:cs="Arial"/>
          <w:b/>
          <w:sz w:val="20"/>
          <w:szCs w:val="20"/>
        </w:rPr>
        <w:tab/>
        <w:t>Egyéb feltételek, kötelezettségek, kikötések:</w:t>
      </w:r>
    </w:p>
    <w:p>
      <w:pPr>
        <w:spacing w:after="0" w:line="240" w:lineRule="auto"/>
        <w:ind w:left="360" w:hanging="360"/>
        <w:rPr>
          <w:rFonts w:ascii="Arial" w:eastAsia="MS Mincho" w:hAnsi="Arial" w:cs="Arial"/>
          <w:b/>
          <w:sz w:val="20"/>
          <w:szCs w:val="20"/>
        </w:rPr>
      </w:pPr>
    </w:p>
    <w:p>
      <w:pPr>
        <w:numPr>
          <w:ilvl w:val="0"/>
          <w:numId w:val="26"/>
        </w:numPr>
        <w:tabs>
          <w:tab w:val="left" w:pos="357"/>
        </w:tabs>
        <w:spacing w:after="0" w:line="240" w:lineRule="auto"/>
        <w:ind w:left="358" w:hanging="358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A felek tudomásul veszik, hogy a hatósági szerződést a kormányhivatal, a közreműködő szervezet, az irányító hatóság, a programot felügyelő minisztérium, a kormányzati ellenőrzési szervek, a Magyar Államkincstár, az Állami Számvevőszék, a kifizető, az igazoló és az ellenőrzési hatóság, az Európai Támogatásokat Auditáló Főigazgatóság, az Európai Bizottság és az Európai Számvevőszék is jogosult ellenőrizni. A támogatott (munkaadó) – az esetleges vizsgálat esetén – vállalja, hogy részükre a kért felvilágosítást megadja, illetve a hatósági szerződésben foglaltak teljesítésével kapcsolatos iratokat bemutatja, szükség esetén másolatban átadja. A támogatott köteles továbbá a támogatás felhasználásáról az előzőekben említett szervek részére - kérésükre - számadást készíteni.</w:t>
      </w:r>
    </w:p>
    <w:p>
      <w:pPr>
        <w:tabs>
          <w:tab w:val="left" w:pos="357"/>
        </w:tabs>
        <w:spacing w:after="0" w:line="240" w:lineRule="auto"/>
        <w:ind w:left="358"/>
        <w:jc w:val="both"/>
        <w:rPr>
          <w:rFonts w:ascii="Arial" w:eastAsia="MS Mincho" w:hAnsi="Arial" w:cs="Arial"/>
          <w:sz w:val="20"/>
          <w:szCs w:val="20"/>
        </w:rPr>
      </w:pPr>
    </w:p>
    <w:p>
      <w:pPr>
        <w:numPr>
          <w:ilvl w:val="0"/>
          <w:numId w:val="26"/>
        </w:numPr>
        <w:tabs>
          <w:tab w:val="left" w:pos="357"/>
        </w:tabs>
        <w:spacing w:after="0" w:line="240" w:lineRule="auto"/>
        <w:ind w:left="358" w:hanging="358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A támogatott (munkaadó) tudomásul veszi, hogy a hatósági szerződés megkötése után a kormányhivatal ellenőrzéseket végezhet a vállalt kötelezettségek teljesítése érdekében. Az ellenőrzés kiterjed a támogatás jogszerűségére, a támogatott kérelemben tett nyilatkozatainak valóságtartalmára, a támogatás felhasználásának jogszerűségére. A munkaadó az ellenőrzést köteles eltűrni. Az ellenőrzés a támogatás-folyósítás kezdőnapjától a folyósítás befejezését követő 5 éven belül történhet. A munkaadónak az alapbizonylatokat a támogatás befejezését követően legalább 10 évig meg kell őriznie.</w:t>
      </w:r>
    </w:p>
    <w:p>
      <w:pPr>
        <w:tabs>
          <w:tab w:val="left" w:pos="357"/>
        </w:tabs>
        <w:spacing w:after="0"/>
        <w:jc w:val="both"/>
        <w:rPr>
          <w:rFonts w:ascii="Arial" w:eastAsia="MS Mincho" w:hAnsi="Arial" w:cs="Arial"/>
          <w:sz w:val="20"/>
          <w:szCs w:val="20"/>
        </w:rPr>
      </w:pPr>
    </w:p>
    <w:p>
      <w:pPr>
        <w:numPr>
          <w:ilvl w:val="0"/>
          <w:numId w:val="26"/>
        </w:numPr>
        <w:tabs>
          <w:tab w:val="left" w:pos="357"/>
        </w:tabs>
        <w:spacing w:after="0" w:line="240" w:lineRule="auto"/>
        <w:ind w:left="358" w:hanging="358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A szerződő felek az Ákr. 26. § (1) bekezdése alapján az elektronikus ügyintézés és a bizalmi szolgáltatások általános szabályairól szóló törvényben meghatározott elektronikus úton (együtt: írásban), vagy személyesen, írásbelinek nem minősülő elektronikus úton (együtt: szóban) tartanak kapcsolatot</w:t>
      </w:r>
    </w:p>
    <w:p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5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inancial CE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llb"/>
      <w:ind w:left="-567"/>
      <w:rPr>
        <w:rFonts w:ascii="Arial" w:hAnsi="Arial" w:cs="Arial"/>
        <w:sz w:val="18"/>
        <w:szCs w:val="18"/>
        <w:lang w:eastAsia="hu-HU"/>
      </w:rPr>
    </w:pPr>
  </w:p>
  <w:p>
    <w:pPr>
      <w:pStyle w:val="llb"/>
      <w:ind w:left="-567"/>
      <w:rPr>
        <w:color w:val="808080" w:themeColor="background1" w:themeShade="80"/>
        <w:sz w:val="18"/>
        <w:szCs w:val="18"/>
        <w:lang w:eastAsia="hu-HU"/>
      </w:rPr>
    </w:pPr>
    <w:r>
      <w:rPr>
        <w:color w:val="808080" w:themeColor="background1" w:themeShade="80"/>
        <w:sz w:val="18"/>
        <w:szCs w:val="18"/>
        <w:lang w:eastAsia="hu-HU"/>
      </w:rPr>
      <w:t>Fejér Vármegyei Kormányhivatal</w:t>
    </w:r>
  </w:p>
  <w:p>
    <w:pPr>
      <w:pStyle w:val="llb"/>
      <w:ind w:left="-567"/>
      <w:rPr>
        <w:color w:val="808080" w:themeColor="background1" w:themeShade="80"/>
        <w:sz w:val="18"/>
        <w:szCs w:val="18"/>
        <w:lang w:eastAsia="hu-HU"/>
      </w:rPr>
    </w:pPr>
    <w:r>
      <w:rPr>
        <w:color w:val="808080" w:themeColor="background1" w:themeShade="80"/>
        <w:sz w:val="18"/>
        <w:szCs w:val="18"/>
        <w:lang w:eastAsia="hu-HU"/>
      </w:rPr>
      <w:t xml:space="preserve">TOP_PLUSZ-3.1.1-21-FE1-2022-00001 Szent István Program – </w:t>
    </w:r>
    <w:r>
      <w:rPr>
        <w:color w:val="808080" w:themeColor="background1" w:themeShade="80"/>
        <w:sz w:val="18"/>
        <w:szCs w:val="18"/>
        <w:lang w:eastAsia="hu-HU"/>
      </w:rPr>
      <w:br/>
    </w:r>
    <w:r>
      <w:rPr>
        <w:color w:val="808080" w:themeColor="background1" w:themeShade="80"/>
        <w:sz w:val="18"/>
        <w:szCs w:val="18"/>
        <w:lang w:eastAsia="hu-HU"/>
      </w:rPr>
      <w:t xml:space="preserve">Gazdaságfejlesztési és Foglalkoztatási Partnerség elnevezésű </w:t>
    </w:r>
    <w:r>
      <w:rPr>
        <w:color w:val="808080" w:themeColor="background1" w:themeShade="80"/>
        <w:sz w:val="18"/>
        <w:szCs w:val="18"/>
        <w:lang w:eastAsia="hu-HU"/>
      </w:rPr>
      <w:br/>
    </w:r>
    <w:r>
      <w:rPr>
        <w:color w:val="808080" w:themeColor="background1" w:themeShade="80"/>
        <w:sz w:val="18"/>
        <w:szCs w:val="18"/>
        <w:lang w:eastAsia="hu-HU"/>
      </w:rPr>
      <w:t>munkaerőpiaci program</w:t>
    </w:r>
  </w:p>
  <w:p>
    <w:pPr>
      <w:pStyle w:val="llb"/>
      <w:ind w:left="-567"/>
      <w:rPr>
        <w:color w:val="808080" w:themeColor="background1" w:themeShade="80"/>
        <w:sz w:val="18"/>
        <w:szCs w:val="18"/>
        <w:lang w:eastAsia="hu-HU"/>
      </w:rPr>
    </w:pPr>
  </w:p>
  <w:p>
    <w:pPr>
      <w:pStyle w:val="llb"/>
      <w:ind w:left="-567"/>
      <w:rPr>
        <w:color w:val="808080" w:themeColor="background1" w:themeShade="80"/>
        <w:sz w:val="18"/>
        <w:szCs w:val="18"/>
        <w:lang w:eastAsia="hu-H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llb"/>
      <w:ind w:left="-567"/>
      <w:rPr>
        <w:color w:val="808080" w:themeColor="background1" w:themeShade="80"/>
        <w:sz w:val="18"/>
        <w:szCs w:val="18"/>
        <w:lang w:eastAsia="hu-HU"/>
      </w:rPr>
    </w:pPr>
    <w:r>
      <w:rPr>
        <w:noProof/>
        <w:color w:val="808080" w:themeColor="background1" w:themeShade="80"/>
        <w:sz w:val="18"/>
        <w:szCs w:val="18"/>
        <w:lang w:eastAsia="hu-HU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3829050</wp:posOffset>
          </wp:positionH>
          <wp:positionV relativeFrom="page">
            <wp:posOffset>9295130</wp:posOffset>
          </wp:positionV>
          <wp:extent cx="3674745" cy="1351647"/>
          <wp:effectExtent l="0" t="0" r="1905" b="1270"/>
          <wp:wrapTight wrapText="bothSides">
            <wp:wrapPolygon edited="0">
              <wp:start x="0" y="0"/>
              <wp:lineTo x="0" y="21316"/>
              <wp:lineTo x="21499" y="21316"/>
              <wp:lineTo x="21499" y="0"/>
              <wp:lineTo x="0" y="0"/>
            </wp:wrapPolygon>
          </wp:wrapTight>
          <wp:docPr id="23" name="Kép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4745" cy="1351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808080" w:themeColor="background1" w:themeShade="80"/>
        <w:sz w:val="18"/>
        <w:szCs w:val="18"/>
        <w:lang w:eastAsia="hu-HU"/>
      </w:rPr>
      <w:t>Fejér Vármegyei Kormányhivatal</w:t>
    </w:r>
  </w:p>
  <w:p>
    <w:pPr>
      <w:pStyle w:val="llb"/>
      <w:ind w:left="-567"/>
      <w:rPr>
        <w:color w:val="808080" w:themeColor="background1" w:themeShade="80"/>
        <w:sz w:val="18"/>
        <w:szCs w:val="18"/>
        <w:lang w:eastAsia="hu-HU"/>
      </w:rPr>
    </w:pPr>
    <w:r>
      <w:rPr>
        <w:color w:val="808080" w:themeColor="background1" w:themeShade="80"/>
        <w:sz w:val="18"/>
        <w:szCs w:val="18"/>
        <w:lang w:eastAsia="hu-HU"/>
      </w:rPr>
      <w:t xml:space="preserve">TOP_PLUSZ-3.1.1-21-FE1-2022-00001 Szent István Program – </w:t>
    </w:r>
  </w:p>
  <w:p>
    <w:pPr>
      <w:pStyle w:val="llb"/>
      <w:ind w:left="-567"/>
      <w:rPr>
        <w:color w:val="808080" w:themeColor="background1" w:themeShade="80"/>
        <w:sz w:val="18"/>
        <w:szCs w:val="18"/>
        <w:lang w:eastAsia="hu-HU"/>
      </w:rPr>
    </w:pPr>
    <w:r>
      <w:rPr>
        <w:color w:val="808080" w:themeColor="background1" w:themeShade="80"/>
        <w:sz w:val="18"/>
        <w:szCs w:val="18"/>
        <w:lang w:eastAsia="hu-HU"/>
      </w:rPr>
      <w:t>Gazdaságfejlesztési és Foglalkoztatási Partnerség elnevezésű munkaerőpiaci program</w:t>
    </w:r>
  </w:p>
  <w:p>
    <w:pPr>
      <w:pStyle w:val="llb"/>
    </w:pPr>
  </w:p>
  <w:p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lfej"/>
      <w:tabs>
        <w:tab w:val="clear" w:pos="4536"/>
        <w:tab w:val="clear" w:pos="9072"/>
        <w:tab w:val="left" w:pos="5328"/>
      </w:tabs>
      <w:jc w:val="right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-927735</wp:posOffset>
          </wp:positionV>
          <wp:extent cx="219075" cy="429260"/>
          <wp:effectExtent l="0" t="0" r="0" b="0"/>
          <wp:wrapSquare wrapText="bothSides"/>
          <wp:docPr id="20" name="Kép 1" descr="Képtalálat a következőre: „magyar címer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éptalálat a következőre: „magyar címer”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429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>
    <w:pPr>
      <w:pStyle w:val="lfej"/>
      <w:tabs>
        <w:tab w:val="clear" w:pos="4536"/>
        <w:tab w:val="clear" w:pos="9072"/>
        <w:tab w:val="left" w:pos="5328"/>
      </w:tabs>
      <w:jc w:val="right"/>
    </w:pPr>
  </w:p>
  <w:p>
    <w:pPr>
      <w:pStyle w:val="lfej"/>
      <w:tabs>
        <w:tab w:val="clear" w:pos="4536"/>
        <w:tab w:val="clear" w:pos="9072"/>
        <w:tab w:val="left" w:pos="5328"/>
      </w:tabs>
      <w:rPr>
        <w:rFonts w:ascii="Book Antiqua" w:hAnsi="Book Antiqua"/>
        <w:sz w:val="22"/>
        <w:szCs w:val="22"/>
      </w:rPr>
    </w:pPr>
  </w:p>
  <w:p>
    <w:pPr>
      <w:pStyle w:val="lfej"/>
      <w:jc w:val="center"/>
      <w:rPr>
        <w:smallCaps/>
        <w:sz w:val="20"/>
        <w:szCs w:val="20"/>
      </w:rPr>
    </w:pPr>
    <w:r>
      <w:rPr>
        <w:smallCaps/>
        <w:sz w:val="20"/>
        <w:szCs w:val="20"/>
      </w:rPr>
      <w:t>Fejér Vármegyei Kormányhivatal</w:t>
    </w:r>
  </w:p>
  <w:p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lfej"/>
      <w:tabs>
        <w:tab w:val="clear" w:pos="4536"/>
        <w:tab w:val="clear" w:pos="9072"/>
        <w:tab w:val="left" w:pos="5328"/>
      </w:tabs>
      <w:jc w:val="right"/>
    </w:pPr>
    <w:r>
      <w:rPr>
        <w:noProof/>
        <w:lang w:eastAsia="hu-HU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-929640</wp:posOffset>
          </wp:positionV>
          <wp:extent cx="219075" cy="429260"/>
          <wp:effectExtent l="0" t="0" r="9525" b="8890"/>
          <wp:wrapSquare wrapText="bothSides"/>
          <wp:docPr id="22" name="Kép 1" descr="Képtalálat a következőre: „magyar címer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éptalálat a következőre: „magyar címer”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429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lfej"/>
      <w:tabs>
        <w:tab w:val="clear" w:pos="4536"/>
        <w:tab w:val="clear" w:pos="9072"/>
        <w:tab w:val="left" w:pos="5328"/>
      </w:tabs>
      <w:jc w:val="right"/>
    </w:pPr>
  </w:p>
  <w:p>
    <w:pPr>
      <w:pStyle w:val="lfej"/>
      <w:tabs>
        <w:tab w:val="clear" w:pos="4536"/>
        <w:tab w:val="clear" w:pos="9072"/>
        <w:tab w:val="left" w:pos="5328"/>
      </w:tabs>
      <w:rPr>
        <w:rFonts w:ascii="Book Antiqua" w:hAnsi="Book Antiqua"/>
        <w:sz w:val="22"/>
        <w:szCs w:val="22"/>
      </w:rPr>
    </w:pPr>
  </w:p>
  <w:p>
    <w:pPr>
      <w:pStyle w:val="lfej"/>
      <w:jc w:val="center"/>
      <w:rPr>
        <w:smallCaps/>
        <w:sz w:val="20"/>
        <w:szCs w:val="20"/>
      </w:rPr>
    </w:pPr>
    <w:r>
      <w:rPr>
        <w:smallCaps/>
        <w:sz w:val="20"/>
        <w:szCs w:val="20"/>
      </w:rPr>
      <w:t>Fejér Vármegyei Kormányhivatal</w:t>
    </w:r>
  </w:p>
  <w:p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31E36"/>
    <w:multiLevelType w:val="hybridMultilevel"/>
    <w:tmpl w:val="66540362"/>
    <w:lvl w:ilvl="0" w:tplc="7318F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>
    <w:nsid w:val="166D0676"/>
    <w:multiLevelType w:val="hybridMultilevel"/>
    <w:tmpl w:val="26B69D24"/>
    <w:lvl w:ilvl="0" w:tplc="DDCEC34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420DB"/>
    <w:multiLevelType w:val="hybridMultilevel"/>
    <w:tmpl w:val="52B2EAD8"/>
    <w:lvl w:ilvl="0" w:tplc="3DEE5C6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13">
      <w:start w:val="1"/>
      <w:numFmt w:val="upperRoman"/>
      <w:lvlText w:val="%4."/>
      <w:lvlJc w:val="righ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E3F7F"/>
    <w:multiLevelType w:val="hybridMultilevel"/>
    <w:tmpl w:val="F91EB444"/>
    <w:lvl w:ilvl="0" w:tplc="3B2A4A26">
      <w:start w:val="1"/>
      <w:numFmt w:val="lowerLetter"/>
      <w:lvlText w:val="%1)"/>
      <w:lvlJc w:val="left"/>
      <w:pPr>
        <w:tabs>
          <w:tab w:val="num" w:pos="1080"/>
        </w:tabs>
        <w:ind w:left="1080" w:hanging="357"/>
      </w:pPr>
      <w:rPr>
        <w:rFonts w:hint="default"/>
        <w:b w:val="0"/>
        <w:i w:val="0"/>
        <w:color w:val="auto"/>
        <w:sz w:val="20"/>
        <w:szCs w:val="20"/>
      </w:rPr>
    </w:lvl>
    <w:lvl w:ilvl="1" w:tplc="B85C53A2">
      <w:start w:val="1"/>
      <w:numFmt w:val="bullet"/>
      <w:lvlText w:val="–"/>
      <w:lvlJc w:val="left"/>
      <w:pPr>
        <w:tabs>
          <w:tab w:val="num" w:pos="1800"/>
        </w:tabs>
        <w:ind w:left="1800" w:hanging="357"/>
      </w:pPr>
      <w:rPr>
        <w:rFonts w:ascii="Arial Narrow" w:hAnsi="Arial Narrow" w:cs="Times New Roman" w:hint="default"/>
        <w:b w:val="0"/>
        <w:i w:val="0"/>
        <w:sz w:val="20"/>
        <w:szCs w:val="2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4">
    <w:nsid w:val="2306521D"/>
    <w:multiLevelType w:val="hybridMultilevel"/>
    <w:tmpl w:val="F11A0000"/>
    <w:lvl w:ilvl="0" w:tplc="040E001B">
      <w:start w:val="1"/>
      <w:numFmt w:val="lowerRoman"/>
      <w:lvlText w:val="%1."/>
      <w:lvlJc w:val="right"/>
      <w:pPr>
        <w:ind w:left="2700" w:hanging="360"/>
      </w:pPr>
    </w:lvl>
    <w:lvl w:ilvl="1" w:tplc="040E0019" w:tentative="1">
      <w:start w:val="1"/>
      <w:numFmt w:val="lowerLetter"/>
      <w:lvlText w:val="%2."/>
      <w:lvlJc w:val="left"/>
      <w:pPr>
        <w:ind w:left="3420" w:hanging="360"/>
      </w:pPr>
    </w:lvl>
    <w:lvl w:ilvl="2" w:tplc="040E001B" w:tentative="1">
      <w:start w:val="1"/>
      <w:numFmt w:val="lowerRoman"/>
      <w:lvlText w:val="%3."/>
      <w:lvlJc w:val="right"/>
      <w:pPr>
        <w:ind w:left="4140" w:hanging="180"/>
      </w:pPr>
    </w:lvl>
    <w:lvl w:ilvl="3" w:tplc="040E000F" w:tentative="1">
      <w:start w:val="1"/>
      <w:numFmt w:val="decimal"/>
      <w:lvlText w:val="%4."/>
      <w:lvlJc w:val="left"/>
      <w:pPr>
        <w:ind w:left="4860" w:hanging="360"/>
      </w:pPr>
    </w:lvl>
    <w:lvl w:ilvl="4" w:tplc="040E0019" w:tentative="1">
      <w:start w:val="1"/>
      <w:numFmt w:val="lowerLetter"/>
      <w:lvlText w:val="%5."/>
      <w:lvlJc w:val="left"/>
      <w:pPr>
        <w:ind w:left="5580" w:hanging="360"/>
      </w:pPr>
    </w:lvl>
    <w:lvl w:ilvl="5" w:tplc="040E001B" w:tentative="1">
      <w:start w:val="1"/>
      <w:numFmt w:val="lowerRoman"/>
      <w:lvlText w:val="%6."/>
      <w:lvlJc w:val="right"/>
      <w:pPr>
        <w:ind w:left="6300" w:hanging="180"/>
      </w:pPr>
    </w:lvl>
    <w:lvl w:ilvl="6" w:tplc="040E000F" w:tentative="1">
      <w:start w:val="1"/>
      <w:numFmt w:val="decimal"/>
      <w:lvlText w:val="%7."/>
      <w:lvlJc w:val="left"/>
      <w:pPr>
        <w:ind w:left="7020" w:hanging="360"/>
      </w:pPr>
    </w:lvl>
    <w:lvl w:ilvl="7" w:tplc="040E0019" w:tentative="1">
      <w:start w:val="1"/>
      <w:numFmt w:val="lowerLetter"/>
      <w:lvlText w:val="%8."/>
      <w:lvlJc w:val="left"/>
      <w:pPr>
        <w:ind w:left="7740" w:hanging="360"/>
      </w:pPr>
    </w:lvl>
    <w:lvl w:ilvl="8" w:tplc="040E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>
    <w:nsid w:val="25F60BCF"/>
    <w:multiLevelType w:val="hybridMultilevel"/>
    <w:tmpl w:val="752809AE"/>
    <w:lvl w:ilvl="0" w:tplc="EB804962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65A02"/>
    <w:multiLevelType w:val="hybridMultilevel"/>
    <w:tmpl w:val="7E227E14"/>
    <w:lvl w:ilvl="0" w:tplc="52389AA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1307D"/>
    <w:multiLevelType w:val="hybridMultilevel"/>
    <w:tmpl w:val="534848E6"/>
    <w:lvl w:ilvl="0" w:tplc="040E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799"/>
        </w:tabs>
        <w:ind w:left="799" w:hanging="360"/>
      </w:pPr>
    </w:lvl>
    <w:lvl w:ilvl="2" w:tplc="EB804962">
      <w:start w:val="1"/>
      <w:numFmt w:val="bullet"/>
      <w:lvlText w:val=""/>
      <w:lvlJc w:val="left"/>
      <w:pPr>
        <w:tabs>
          <w:tab w:val="num" w:pos="1519"/>
        </w:tabs>
        <w:ind w:left="1519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39"/>
        </w:tabs>
        <w:ind w:left="223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959"/>
        </w:tabs>
        <w:ind w:left="295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79"/>
        </w:tabs>
        <w:ind w:left="367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99"/>
        </w:tabs>
        <w:ind w:left="439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19"/>
        </w:tabs>
        <w:ind w:left="511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839"/>
        </w:tabs>
        <w:ind w:left="5839" w:hanging="180"/>
      </w:pPr>
    </w:lvl>
  </w:abstractNum>
  <w:abstractNum w:abstractNumId="8">
    <w:nsid w:val="3BBD77CE"/>
    <w:multiLevelType w:val="hybridMultilevel"/>
    <w:tmpl w:val="811223FA"/>
    <w:lvl w:ilvl="0" w:tplc="94ECC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1" w:tplc="E1B8FF9C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b w:val="0"/>
        <w:color w:val="auto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D2135B"/>
    <w:multiLevelType w:val="multilevel"/>
    <w:tmpl w:val="C4625986"/>
    <w:lvl w:ilvl="0">
      <w:start w:val="1"/>
      <w:numFmt w:val="decimal"/>
      <w:pStyle w:val="Cmsor1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253" w:firstLine="0"/>
      </w:pPr>
      <w:rPr>
        <w:rFonts w:ascii="Times New Roman" w:hAnsi="Times New Roman" w:cs="Times New Roman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7230" w:firstLine="0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50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3D116F2B"/>
    <w:multiLevelType w:val="hybridMultilevel"/>
    <w:tmpl w:val="AC3046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3725B"/>
    <w:multiLevelType w:val="hybridMultilevel"/>
    <w:tmpl w:val="D2C0B23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EB8049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DAE90A8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76DB1"/>
    <w:multiLevelType w:val="hybridMultilevel"/>
    <w:tmpl w:val="ACAE11B0"/>
    <w:lvl w:ilvl="0" w:tplc="238C0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E9052C"/>
    <w:multiLevelType w:val="hybridMultilevel"/>
    <w:tmpl w:val="84A2B9D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C4E4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287F81"/>
    <w:multiLevelType w:val="hybridMultilevel"/>
    <w:tmpl w:val="8528C89E"/>
    <w:lvl w:ilvl="0" w:tplc="040E000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0"/>
        <w:szCs w:val="20"/>
      </w:rPr>
    </w:lvl>
    <w:lvl w:ilvl="1" w:tplc="C52E18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F07361"/>
    <w:multiLevelType w:val="hybridMultilevel"/>
    <w:tmpl w:val="122EDCC6"/>
    <w:lvl w:ilvl="0" w:tplc="1D048AEC">
      <w:start w:val="1"/>
      <w:numFmt w:val="decimal"/>
      <w:lvlText w:val="%1."/>
      <w:lvlJc w:val="left"/>
      <w:pPr>
        <w:ind w:left="19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291859"/>
    <w:multiLevelType w:val="hybridMultilevel"/>
    <w:tmpl w:val="C87CD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A77070"/>
    <w:multiLevelType w:val="hybridMultilevel"/>
    <w:tmpl w:val="AA2AAE6C"/>
    <w:lvl w:ilvl="0" w:tplc="E4367C84">
      <w:start w:val="1"/>
      <w:numFmt w:val="lowerLetter"/>
      <w:lvlText w:val="%1)"/>
      <w:lvlJc w:val="left"/>
      <w:pPr>
        <w:tabs>
          <w:tab w:val="num" w:pos="1080"/>
        </w:tabs>
        <w:ind w:left="1080" w:hanging="357"/>
      </w:pPr>
      <w:rPr>
        <w:rFonts w:hint="default"/>
        <w:b w:val="0"/>
        <w:i w:val="0"/>
        <w:color w:val="auto"/>
        <w:sz w:val="20"/>
        <w:szCs w:val="20"/>
      </w:rPr>
    </w:lvl>
    <w:lvl w:ilvl="1" w:tplc="B85C53A2">
      <w:start w:val="1"/>
      <w:numFmt w:val="bullet"/>
      <w:lvlText w:val="–"/>
      <w:lvlJc w:val="left"/>
      <w:pPr>
        <w:tabs>
          <w:tab w:val="num" w:pos="1800"/>
        </w:tabs>
        <w:ind w:left="1800" w:hanging="357"/>
      </w:pPr>
      <w:rPr>
        <w:rFonts w:ascii="Arial Narrow" w:hAnsi="Arial Narrow" w:cs="Times New Roman" w:hint="default"/>
        <w:b w:val="0"/>
        <w:i w:val="0"/>
        <w:sz w:val="20"/>
        <w:szCs w:val="2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8">
    <w:nsid w:val="550A3869"/>
    <w:multiLevelType w:val="hybridMultilevel"/>
    <w:tmpl w:val="9C329EF0"/>
    <w:lvl w:ilvl="0" w:tplc="0204CE62">
      <w:start w:val="1"/>
      <w:numFmt w:val="lowerLetter"/>
      <w:lvlText w:val="%1)"/>
      <w:lvlJc w:val="left"/>
      <w:pPr>
        <w:tabs>
          <w:tab w:val="num" w:pos="924"/>
        </w:tabs>
        <w:ind w:left="1644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04CE62">
      <w:start w:val="1"/>
      <w:numFmt w:val="lowerLetter"/>
      <w:lvlText w:val="%3)"/>
      <w:lvlJc w:val="left"/>
      <w:pPr>
        <w:tabs>
          <w:tab w:val="num" w:pos="1620"/>
        </w:tabs>
        <w:ind w:left="2340" w:hanging="360"/>
      </w:pPr>
      <w:rPr>
        <w:rFonts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E3298E"/>
    <w:multiLevelType w:val="hybridMultilevel"/>
    <w:tmpl w:val="775475F0"/>
    <w:lvl w:ilvl="0" w:tplc="654ECCA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0">
    <w:nsid w:val="5AFD7317"/>
    <w:multiLevelType w:val="hybridMultilevel"/>
    <w:tmpl w:val="667AC818"/>
    <w:lvl w:ilvl="0" w:tplc="F1469D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1">
    <w:nsid w:val="5D647CE1"/>
    <w:multiLevelType w:val="hybridMultilevel"/>
    <w:tmpl w:val="397A86F2"/>
    <w:lvl w:ilvl="0" w:tplc="4E02370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6D7317"/>
    <w:multiLevelType w:val="hybridMultilevel"/>
    <w:tmpl w:val="B47EC0B6"/>
    <w:lvl w:ilvl="0" w:tplc="D068B5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F83773"/>
    <w:multiLevelType w:val="hybridMultilevel"/>
    <w:tmpl w:val="2320E650"/>
    <w:lvl w:ilvl="0" w:tplc="0204CE62">
      <w:start w:val="1"/>
      <w:numFmt w:val="lowerLetter"/>
      <w:lvlText w:val="%1)"/>
      <w:lvlJc w:val="left"/>
      <w:pPr>
        <w:tabs>
          <w:tab w:val="num" w:pos="924"/>
        </w:tabs>
        <w:ind w:left="164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115F4F"/>
    <w:multiLevelType w:val="hybridMultilevel"/>
    <w:tmpl w:val="BD0E4B4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5">
    <w:nsid w:val="6D231CAF"/>
    <w:multiLevelType w:val="hybridMultilevel"/>
    <w:tmpl w:val="5B2E76BE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62168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EF4C04"/>
    <w:multiLevelType w:val="hybridMultilevel"/>
    <w:tmpl w:val="7BE0B24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4C52B1"/>
    <w:multiLevelType w:val="hybridMultilevel"/>
    <w:tmpl w:val="1B387BEE"/>
    <w:lvl w:ilvl="0" w:tplc="0204CE62">
      <w:start w:val="1"/>
      <w:numFmt w:val="lowerLetter"/>
      <w:lvlText w:val="%1)"/>
      <w:lvlJc w:val="left"/>
      <w:pPr>
        <w:tabs>
          <w:tab w:val="num" w:pos="924"/>
        </w:tabs>
        <w:ind w:left="1644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A6382B"/>
    <w:multiLevelType w:val="hybridMultilevel"/>
    <w:tmpl w:val="57105212"/>
    <w:lvl w:ilvl="0" w:tplc="040E000F">
      <w:numFmt w:val="bullet"/>
      <w:lvlText w:val="–"/>
      <w:lvlJc w:val="left"/>
      <w:pPr>
        <w:tabs>
          <w:tab w:val="num" w:pos="676"/>
        </w:tabs>
        <w:ind w:left="676" w:hanging="360"/>
      </w:pPr>
      <w:rPr>
        <w:rFonts w:ascii="Financial CE" w:eastAsia="Financial CE" w:hAnsi="Financial CE" w:cs="Financial CE" w:hint="default"/>
        <w:b w:val="0"/>
        <w:i w:val="0"/>
        <w:spacing w:val="0"/>
        <w:position w:val="0"/>
        <w:sz w:val="24"/>
        <w:szCs w:val="24"/>
      </w:rPr>
    </w:lvl>
    <w:lvl w:ilvl="1" w:tplc="040E0019">
      <w:start w:val="1"/>
      <w:numFmt w:val="bullet"/>
      <w:lvlText w:val="–"/>
      <w:lvlJc w:val="left"/>
      <w:pPr>
        <w:tabs>
          <w:tab w:val="num" w:pos="1407"/>
        </w:tabs>
        <w:ind w:left="1407" w:hanging="360"/>
      </w:pPr>
      <w:rPr>
        <w:rFonts w:ascii="Arial" w:hAnsi="Arial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27"/>
        </w:tabs>
        <w:ind w:left="2127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</w:abstractNum>
  <w:abstractNum w:abstractNumId="29">
    <w:nsid w:val="758E223B"/>
    <w:multiLevelType w:val="hybridMultilevel"/>
    <w:tmpl w:val="B36259A2"/>
    <w:lvl w:ilvl="0" w:tplc="0204CE62">
      <w:start w:val="1"/>
      <w:numFmt w:val="lowerLetter"/>
      <w:lvlText w:val="%1)"/>
      <w:lvlJc w:val="left"/>
      <w:pPr>
        <w:tabs>
          <w:tab w:val="num" w:pos="924"/>
        </w:tabs>
        <w:ind w:left="1644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9">
      <w:start w:val="1"/>
      <w:numFmt w:val="lowerLetter"/>
      <w:lvlText w:val="%3."/>
      <w:lvlJc w:val="left"/>
      <w:pPr>
        <w:tabs>
          <w:tab w:val="num" w:pos="162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EF0382"/>
    <w:multiLevelType w:val="hybridMultilevel"/>
    <w:tmpl w:val="26CA6D82"/>
    <w:lvl w:ilvl="0" w:tplc="B3EA963C">
      <w:start w:val="600"/>
      <w:numFmt w:val="bullet"/>
      <w:lvlText w:val="-"/>
      <w:lvlJc w:val="left"/>
      <w:pPr>
        <w:ind w:left="74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1">
    <w:nsid w:val="7D782C29"/>
    <w:multiLevelType w:val="hybridMultilevel"/>
    <w:tmpl w:val="C87CD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1"/>
  </w:num>
  <w:num w:numId="4">
    <w:abstractNumId w:val="16"/>
  </w:num>
  <w:num w:numId="5">
    <w:abstractNumId w:val="10"/>
  </w:num>
  <w:num w:numId="6">
    <w:abstractNumId w:val="4"/>
  </w:num>
  <w:num w:numId="7">
    <w:abstractNumId w:val="18"/>
  </w:num>
  <w:num w:numId="8">
    <w:abstractNumId w:val="27"/>
  </w:num>
  <w:num w:numId="9">
    <w:abstractNumId w:val="29"/>
  </w:num>
  <w:num w:numId="10">
    <w:abstractNumId w:val="31"/>
  </w:num>
  <w:num w:numId="11">
    <w:abstractNumId w:val="23"/>
  </w:num>
  <w:num w:numId="12">
    <w:abstractNumId w:val="14"/>
  </w:num>
  <w:num w:numId="13">
    <w:abstractNumId w:val="30"/>
  </w:num>
  <w:num w:numId="14">
    <w:abstractNumId w:val="28"/>
  </w:num>
  <w:num w:numId="15">
    <w:abstractNumId w:val="13"/>
  </w:num>
  <w:num w:numId="16">
    <w:abstractNumId w:val="24"/>
  </w:num>
  <w:num w:numId="17">
    <w:abstractNumId w:val="7"/>
  </w:num>
  <w:num w:numId="18">
    <w:abstractNumId w:val="19"/>
  </w:num>
  <w:num w:numId="19">
    <w:abstractNumId w:val="12"/>
  </w:num>
  <w:num w:numId="20">
    <w:abstractNumId w:val="20"/>
  </w:num>
  <w:num w:numId="21">
    <w:abstractNumId w:val="0"/>
  </w:num>
  <w:num w:numId="22">
    <w:abstractNumId w:val="25"/>
  </w:num>
  <w:num w:numId="23">
    <w:abstractNumId w:val="3"/>
  </w:num>
  <w:num w:numId="24">
    <w:abstractNumId w:val="17"/>
  </w:num>
  <w:num w:numId="25">
    <w:abstractNumId w:val="15"/>
  </w:num>
  <w:num w:numId="26">
    <w:abstractNumId w:val="6"/>
  </w:num>
  <w:num w:numId="27">
    <w:abstractNumId w:val="9"/>
  </w:num>
  <w:num w:numId="28">
    <w:abstractNumId w:val="21"/>
  </w:num>
  <w:num w:numId="29">
    <w:abstractNumId w:val="5"/>
  </w:num>
  <w:num w:numId="30">
    <w:abstractNumId w:val="2"/>
  </w:num>
  <w:num w:numId="31">
    <w:abstractNumId w:val="26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09AF72-E1A3-4439-B647-0E69B34E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qFormat/>
    <w:pPr>
      <w:keepNext/>
      <w:numPr>
        <w:numId w:val="27"/>
      </w:numPr>
      <w:tabs>
        <w:tab w:val="left" w:pos="567"/>
      </w:tabs>
      <w:spacing w:before="240" w:after="240" w:line="240" w:lineRule="auto"/>
      <w:jc w:val="both"/>
      <w:outlineLvl w:val="0"/>
    </w:pPr>
    <w:rPr>
      <w:rFonts w:ascii="Arial Narrow" w:eastAsia="Times New Roman" w:hAnsi="Arial Narrow" w:cs="Times New Roman"/>
      <w:b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pPr>
      <w:keepNext/>
      <w:numPr>
        <w:ilvl w:val="1"/>
        <w:numId w:val="27"/>
      </w:numPr>
      <w:tabs>
        <w:tab w:val="left" w:pos="4275"/>
        <w:tab w:val="left" w:pos="8790"/>
        <w:tab w:val="right" w:pos="9638"/>
      </w:tabs>
      <w:spacing w:before="240" w:after="0" w:line="240" w:lineRule="auto"/>
      <w:ind w:left="4110"/>
      <w:outlineLvl w:val="1"/>
    </w:pPr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pPr>
      <w:keepNext/>
      <w:numPr>
        <w:ilvl w:val="2"/>
        <w:numId w:val="27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color w:val="0000FF"/>
      <w:u w:val="single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Oldalszm">
    <w:name w:val="page number"/>
    <w:basedOn w:val="Bekezdsalapbettpusa"/>
  </w:style>
  <w:style w:type="paragraph" w:styleId="NormlWeb">
    <w:name w:val="Normal (Web)"/>
    <w:basedOn w:val="Norm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44142"/>
      <w:sz w:val="24"/>
      <w:szCs w:val="24"/>
      <w:lang w:eastAsia="hu-HU"/>
    </w:rPr>
  </w:style>
  <w:style w:type="paragraph" w:styleId="Jegyzetszveg">
    <w:name w:val="annotation text"/>
    <w:basedOn w:val="Norml"/>
    <w:link w:val="JegyzetszvegChar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aliases w:val="List Paragraph à moi,Welt L Char,Welt L,Bullet List,FooterText,numbered,Paragraphe de liste1,Bulletr List Paragraph,列出段落,列出段落1,Listeafsnit1,Parágrafo da Lista1,List Paragraph2,List Paragraph21,リスト段落1,Párrafo de lista1,lista_2,LISTA"/>
    <w:basedOn w:val="Norml"/>
    <w:link w:val="ListaszerbekezdsChar"/>
    <w:uiPriority w:val="34"/>
    <w:qFormat/>
    <w:pPr>
      <w:spacing w:after="0" w:line="240" w:lineRule="auto"/>
      <w:ind w:left="720"/>
    </w:pPr>
    <w:rPr>
      <w:rFonts w:ascii="Calibri" w:eastAsia="Calibri" w:hAnsi="Calibri" w:cs="Calibri"/>
      <w:lang w:eastAsia="hu-HU"/>
    </w:rPr>
  </w:style>
  <w:style w:type="character" w:customStyle="1" w:styleId="ListaszerbekezdsChar">
    <w:name w:val="Listaszerű bekezdés Char"/>
    <w:aliases w:val="List Paragraph à moi Char,Welt L Char Char,Welt L Char1,Bullet List Char,FooterText Char,numbered Char,Paragraphe de liste1 Char,Bulletr List Paragraph Char,列出段落 Char,列出段落1 Char,Listeafsnit1 Char,Parágrafo da Lista1 Char"/>
    <w:link w:val="Listaszerbekezds"/>
    <w:uiPriority w:val="34"/>
    <w:qFormat/>
    <w:locked/>
    <w:rPr>
      <w:rFonts w:ascii="Calibri" w:eastAsia="Calibri" w:hAnsi="Calibri" w:cs="Calibri"/>
      <w:lang w:eastAsia="hu-HU"/>
    </w:rPr>
  </w:style>
  <w:style w:type="paragraph" w:customStyle="1" w:styleId="Default">
    <w:name w:val="Default"/>
    <w:pPr>
      <w:autoSpaceDE w:val="0"/>
      <w:autoSpaceDN w:val="0"/>
      <w:adjustRightInd w:val="0"/>
      <w:spacing w:before="100" w:beforeAutospacing="1" w:after="0" w:afterAutospacing="1" w:line="240" w:lineRule="auto"/>
      <w:jc w:val="both"/>
    </w:pPr>
    <w:rPr>
      <w:rFonts w:ascii="Palatino Linotype" w:eastAsia="Times New Roman" w:hAnsi="Palatino Linotype" w:cs="Palatino Linotype"/>
      <w:color w:val="000000"/>
      <w:sz w:val="24"/>
      <w:szCs w:val="24"/>
      <w:lang w:eastAsia="hu-HU"/>
    </w:rPr>
  </w:style>
  <w:style w:type="character" w:styleId="Lbjegyzet-hivatkozs">
    <w:name w:val="footnote reference"/>
    <w:semiHidden/>
    <w:rPr>
      <w:vertAlign w:val="superscript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semiHidden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hu-HU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semiHidden/>
    <w:rPr>
      <w:rFonts w:ascii="Arial Narrow" w:eastAsia="Times New Roman" w:hAnsi="Arial Narrow" w:cs="Times New Roman"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Pr>
      <w:rFonts w:ascii="Arial Narrow" w:eastAsia="Times New Roman" w:hAnsi="Arial Narrow" w:cs="Times New Roman"/>
      <w:b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Pr>
      <w:rFonts w:ascii="Arial" w:eastAsia="Times New Roman" w:hAnsi="Arial" w:cs="Arial"/>
      <w:b/>
      <w:bCs/>
      <w:sz w:val="26"/>
      <w:szCs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1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t.hu/jogszabaly/2020-135-00-00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C0F8C-6837-4DBC-BF1D-000D8C4E8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2588</Words>
  <Characters>17860</Characters>
  <Application>Microsoft Office Word</Application>
  <DocSecurity>0</DocSecurity>
  <Lines>148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Benkó Adrienn</dc:creator>
  <cp:keywords/>
  <dc:description/>
  <cp:lastModifiedBy>TMKH</cp:lastModifiedBy>
  <cp:revision>5</cp:revision>
  <dcterms:created xsi:type="dcterms:W3CDTF">2024-03-13T09:05:00Z</dcterms:created>
  <dcterms:modified xsi:type="dcterms:W3CDTF">2024-03-13T09:47:00Z</dcterms:modified>
</cp:coreProperties>
</file>