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0EB87" w14:textId="7898A8F8" w:rsidR="00D6788F" w:rsidRDefault="00D10B0B" w:rsidP="00D6788F">
      <w:pPr>
        <w:spacing w:before="0" w:beforeAutospacing="0" w:after="0" w:afterAutospacing="0"/>
        <w:jc w:val="right"/>
        <w:rPr>
          <w:rStyle w:val="Hiperhivatkozs"/>
          <w:color w:val="auto"/>
          <w:u w:val="none"/>
        </w:rPr>
      </w:pPr>
      <w:bookmarkStart w:id="0" w:name="Táj1"/>
      <w:r w:rsidRPr="00D10B0B">
        <w:rPr>
          <w:rStyle w:val="Hiperhivatkozs"/>
          <w:color w:val="auto"/>
          <w:u w:val="none"/>
        </w:rPr>
        <w:t>TOP_P</w:t>
      </w:r>
      <w:r w:rsidR="002E67BD">
        <w:rPr>
          <w:rStyle w:val="Hiperhivatkozs"/>
          <w:color w:val="auto"/>
          <w:u w:val="none"/>
        </w:rPr>
        <w:t>LUSZ</w:t>
      </w:r>
      <w:r w:rsidRPr="00D10B0B">
        <w:rPr>
          <w:rStyle w:val="Hiperhivatkozs"/>
          <w:color w:val="auto"/>
          <w:u w:val="none"/>
        </w:rPr>
        <w:t>-3.1.1-21-KO1-2022-00001</w:t>
      </w:r>
      <w:bookmarkEnd w:id="0"/>
    </w:p>
    <w:p w14:paraId="6F5DA4E4" w14:textId="65F88480" w:rsidR="004176CF" w:rsidRPr="00823F9F" w:rsidRDefault="004176CF" w:rsidP="004176CF">
      <w:pPr>
        <w:spacing w:before="60" w:beforeAutospacing="0" w:after="60" w:afterAutospacing="0"/>
        <w:jc w:val="center"/>
        <w:rPr>
          <w:rFonts w:ascii="Arial" w:hAnsi="Arial" w:cs="Arial"/>
          <w:b/>
          <w:bCs/>
          <w:iCs/>
          <w:sz w:val="20"/>
          <w:szCs w:val="20"/>
        </w:rPr>
      </w:pPr>
      <w:bookmarkStart w:id="1" w:name="csoportmenttaj"/>
      <w:r w:rsidRPr="00823F9F">
        <w:rPr>
          <w:rFonts w:ascii="Arial" w:hAnsi="Arial" w:cs="Arial"/>
          <w:b/>
          <w:bCs/>
          <w:iCs/>
          <w:sz w:val="20"/>
          <w:szCs w:val="20"/>
        </w:rPr>
        <w:t>TÁJÉKOZTATÓ</w:t>
      </w:r>
      <w:bookmarkEnd w:id="1"/>
    </w:p>
    <w:p w14:paraId="768BB596" w14:textId="2E6EE221" w:rsidR="004176CF" w:rsidRPr="00823F9F" w:rsidRDefault="004176CF" w:rsidP="004176CF">
      <w:pPr>
        <w:spacing w:before="60" w:beforeAutospacing="0" w:after="60" w:afterAutospacing="0"/>
        <w:ind w:left="126"/>
        <w:jc w:val="center"/>
        <w:rPr>
          <w:rFonts w:ascii="Arial" w:hAnsi="Arial" w:cs="Arial"/>
          <w:b/>
          <w:sz w:val="20"/>
          <w:szCs w:val="20"/>
        </w:rPr>
      </w:pPr>
      <w:r w:rsidRPr="00823F9F">
        <w:rPr>
          <w:rFonts w:ascii="Arial" w:hAnsi="Arial" w:cs="Arial"/>
          <w:b/>
          <w:sz w:val="20"/>
          <w:szCs w:val="20"/>
        </w:rPr>
        <w:t xml:space="preserve">a </w:t>
      </w:r>
      <w:r w:rsidRPr="004176CF">
        <w:rPr>
          <w:rFonts w:ascii="Arial" w:hAnsi="Arial" w:cs="Arial"/>
          <w:b/>
          <w:sz w:val="20"/>
          <w:szCs w:val="20"/>
        </w:rPr>
        <w:t>TOP_PLUSZ-3.1.1-21-KO1-2022-00001 „Komárom-Esztergom Megyei Foglalkoztatási Paktum 2021-2027”</w:t>
      </w:r>
    </w:p>
    <w:p w14:paraId="7DE933E0" w14:textId="20DB5C20" w:rsidR="004176CF" w:rsidRPr="004176CF" w:rsidRDefault="004176CF" w:rsidP="004176CF">
      <w:pPr>
        <w:spacing w:before="60" w:beforeAutospacing="0" w:after="60" w:afterAutospacing="0"/>
        <w:ind w:left="126"/>
        <w:jc w:val="center"/>
        <w:rPr>
          <w:rFonts w:ascii="Arial" w:hAnsi="Arial" w:cs="Arial"/>
          <w:b/>
          <w:sz w:val="20"/>
          <w:szCs w:val="20"/>
        </w:rPr>
      </w:pPr>
      <w:r w:rsidRPr="009A2EB7">
        <w:rPr>
          <w:rFonts w:ascii="Arial" w:hAnsi="Arial" w:cs="Arial"/>
          <w:b/>
          <w:sz w:val="20"/>
          <w:szCs w:val="20"/>
        </w:rPr>
        <w:t>elnevezésű munkaerőpiaci programból nyújtható</w:t>
      </w:r>
    </w:p>
    <w:p w14:paraId="75B035D3" w14:textId="1A6A04BB" w:rsidR="004176CF" w:rsidRPr="004176CF" w:rsidRDefault="004176CF" w:rsidP="004176CF">
      <w:pPr>
        <w:spacing w:before="60" w:beforeAutospacing="0" w:after="60" w:afterAutospacing="0"/>
        <w:ind w:left="126"/>
        <w:jc w:val="center"/>
        <w:rPr>
          <w:rFonts w:ascii="Arial" w:hAnsi="Arial" w:cs="Arial"/>
          <w:b/>
          <w:sz w:val="20"/>
          <w:szCs w:val="20"/>
        </w:rPr>
      </w:pPr>
      <w:r w:rsidRPr="009A2EB7">
        <w:rPr>
          <w:rFonts w:ascii="Arial" w:hAnsi="Arial" w:cs="Arial"/>
          <w:b/>
          <w:sz w:val="20"/>
          <w:szCs w:val="20"/>
        </w:rPr>
        <w:t>HÁTRÁNYOS HELYZETŰ</w:t>
      </w:r>
      <w:r w:rsidRPr="00F10AF3">
        <w:rPr>
          <w:rFonts w:ascii="Arial" w:hAnsi="Arial" w:cs="Arial"/>
          <w:b/>
          <w:sz w:val="20"/>
          <w:szCs w:val="20"/>
        </w:rPr>
        <w:t xml:space="preserve">/MEGVÁLTOZOTT MUNKAKÉPESSÉGŰ SZEMÉLYEK FOGLALKOZTATÁSÁHOZ KAPCSOLÓDÓ </w:t>
      </w:r>
      <w:proofErr w:type="spellStart"/>
      <w:r w:rsidRPr="00F10AF3">
        <w:rPr>
          <w:rFonts w:ascii="Arial" w:hAnsi="Arial" w:cs="Arial"/>
          <w:b/>
          <w:sz w:val="20"/>
          <w:szCs w:val="20"/>
        </w:rPr>
        <w:t>BÉRTÁMOGATÁShoz</w:t>
      </w:r>
      <w:proofErr w:type="spellEnd"/>
      <w:r w:rsidRPr="00F10AF3">
        <w:rPr>
          <w:rFonts w:ascii="Arial" w:hAnsi="Arial" w:cs="Arial"/>
          <w:b/>
          <w:sz w:val="20"/>
          <w:szCs w:val="20"/>
        </w:rPr>
        <w:t xml:space="preserve"> kapcsolódóan</w:t>
      </w:r>
    </w:p>
    <w:p w14:paraId="3F678193" w14:textId="1AA7E514" w:rsidR="004176CF" w:rsidRPr="004176CF" w:rsidRDefault="004176CF" w:rsidP="004176CF">
      <w:pPr>
        <w:widowControl w:val="0"/>
        <w:spacing w:before="60" w:beforeAutospacing="0" w:after="60" w:afterAutospacing="0"/>
        <w:jc w:val="center"/>
        <w:rPr>
          <w:rFonts w:ascii="Arial" w:hAnsi="Arial" w:cs="Arial"/>
          <w:caps/>
          <w:sz w:val="20"/>
          <w:szCs w:val="20"/>
        </w:rPr>
      </w:pPr>
      <w:r w:rsidRPr="008C16FC">
        <w:rPr>
          <w:rFonts w:ascii="Arial" w:hAnsi="Arial" w:cs="Arial"/>
          <w:b/>
          <w:bCs/>
          <w:iCs/>
          <w:caps/>
          <w:sz w:val="20"/>
          <w:szCs w:val="20"/>
        </w:rPr>
        <w:t>A csoportmentesség általános szabályairól</w:t>
      </w:r>
    </w:p>
    <w:p w14:paraId="144A71FA" w14:textId="19085391" w:rsidR="004176CF" w:rsidRDefault="004176CF" w:rsidP="004176CF">
      <w:pPr>
        <w:spacing w:after="0"/>
        <w:ind w:right="-2"/>
        <w:rPr>
          <w:rFonts w:ascii="Arial" w:hAnsi="Arial" w:cs="Arial"/>
          <w:sz w:val="20"/>
          <w:szCs w:val="20"/>
        </w:rPr>
      </w:pPr>
      <w:r>
        <w:rPr>
          <w:rFonts w:ascii="Arial" w:hAnsi="Arial" w:cs="Arial"/>
          <w:sz w:val="20"/>
          <w:szCs w:val="20"/>
        </w:rPr>
        <w:t>A Szerződés 107. és 108. cikke alkalmazásában bizonyos támogatási kategóriáknak a belső piaccal összeegyeztethetőnek nyilvánításáról szóló 651/2014/EU</w:t>
      </w:r>
      <w:r>
        <w:rPr>
          <w:rFonts w:ascii="Arial" w:hAnsi="Arial" w:cs="Arial"/>
          <w:color w:val="444444"/>
          <w:sz w:val="20"/>
          <w:szCs w:val="20"/>
        </w:rPr>
        <w:t xml:space="preserve"> </w:t>
      </w:r>
      <w:r>
        <w:rPr>
          <w:rFonts w:ascii="Arial" w:hAnsi="Arial" w:cs="Arial"/>
          <w:sz w:val="20"/>
          <w:szCs w:val="20"/>
        </w:rPr>
        <w:t xml:space="preserve">bizottsági rendelet (továbbiakban: általános csoportmentességi rendelet) határozza meg, hogy a támogatások mely fajtáit tartja a közös piaccal összeegyeztethetőnek, melyek nem torzítják a piaci versenyt. Az e rendeletben felsorolt szabályoknak megfelelő – és a Bizottság által jóváhagyott – támogatásokat nem kell „de </w:t>
      </w:r>
      <w:proofErr w:type="spellStart"/>
      <w:r>
        <w:rPr>
          <w:rFonts w:ascii="Arial" w:hAnsi="Arial" w:cs="Arial"/>
          <w:sz w:val="20"/>
          <w:szCs w:val="20"/>
        </w:rPr>
        <w:t>minimis</w:t>
      </w:r>
      <w:proofErr w:type="spellEnd"/>
      <w:r>
        <w:rPr>
          <w:rFonts w:ascii="Arial" w:hAnsi="Arial" w:cs="Arial"/>
          <w:sz w:val="20"/>
          <w:szCs w:val="20"/>
        </w:rPr>
        <w:t>” támogatásként értelmezni.</w:t>
      </w:r>
    </w:p>
    <w:p w14:paraId="21F73594" w14:textId="6F7A9B25" w:rsidR="004176CF" w:rsidRPr="004176CF" w:rsidRDefault="004176CF" w:rsidP="004176CF">
      <w:pPr>
        <w:spacing w:after="0"/>
        <w:rPr>
          <w:rFonts w:ascii="Arial" w:hAnsi="Arial" w:cs="Arial"/>
          <w:sz w:val="20"/>
          <w:szCs w:val="20"/>
        </w:rPr>
      </w:pPr>
      <w:r>
        <w:rPr>
          <w:rFonts w:ascii="Arial" w:hAnsi="Arial" w:cs="Arial"/>
          <w:sz w:val="20"/>
          <w:szCs w:val="20"/>
        </w:rPr>
        <w:t>A TOP_Plusz-3.1.1-21 Megyei foglalkoztatási–gazdaságfejlesztési együttműködések elnevezésű munkaerőpiaci programban nyújtott bértámogatás megfelel a csoportmentesség szabályainak, így bértámogatás – a kizárt ágazatok, tevékenységek, munkáltatók kivételével (</w:t>
      </w:r>
      <w:proofErr w:type="gramStart"/>
      <w:r>
        <w:rPr>
          <w:rFonts w:ascii="Arial" w:hAnsi="Arial" w:cs="Arial"/>
          <w:sz w:val="20"/>
          <w:szCs w:val="20"/>
        </w:rPr>
        <w:t>lásd</w:t>
      </w:r>
      <w:proofErr w:type="gramEnd"/>
      <w:r>
        <w:rPr>
          <w:rFonts w:ascii="Arial" w:hAnsi="Arial" w:cs="Arial"/>
          <w:sz w:val="20"/>
          <w:szCs w:val="20"/>
        </w:rPr>
        <w:t xml:space="preserve"> de </w:t>
      </w:r>
      <w:proofErr w:type="spellStart"/>
      <w:r>
        <w:rPr>
          <w:rFonts w:ascii="Arial" w:hAnsi="Arial" w:cs="Arial"/>
          <w:sz w:val="20"/>
          <w:szCs w:val="20"/>
        </w:rPr>
        <w:t>minimis</w:t>
      </w:r>
      <w:proofErr w:type="spellEnd"/>
      <w:r>
        <w:rPr>
          <w:rFonts w:ascii="Arial" w:hAnsi="Arial" w:cs="Arial"/>
          <w:sz w:val="20"/>
          <w:szCs w:val="20"/>
        </w:rPr>
        <w:t xml:space="preserve"> Tájékoztatóban) – a csoportmentesség szabályai alapján nyújtható abban az esetben, amennyiben a foglalkoztatni kívánt munkavállaló </w:t>
      </w:r>
      <w:r>
        <w:rPr>
          <w:rFonts w:ascii="Arial" w:hAnsi="Arial" w:cs="Arial"/>
          <w:b/>
          <w:sz w:val="20"/>
          <w:szCs w:val="20"/>
        </w:rPr>
        <w:t>hátrányos helyzetűnek/megváltozott munkaképességűnek</w:t>
      </w:r>
      <w:r>
        <w:rPr>
          <w:rFonts w:ascii="Arial" w:hAnsi="Arial" w:cs="Arial"/>
          <w:sz w:val="20"/>
          <w:szCs w:val="20"/>
        </w:rPr>
        <w:t xml:space="preserve"> minősül. (A programba bevont álláskeresőnek a Tájékoztatóban megjelölt egyéb feltételek — hátrányos helyzetű, súlyosan hátrányos helyzetű, megváltozott munkaképességű — valamelyikének meg kell felelnie ahhoz, hogy e támogatás az ő esetében nyújtható legyen.)</w:t>
      </w:r>
    </w:p>
    <w:p w14:paraId="23CF2A73" w14:textId="0950733E" w:rsidR="004176CF" w:rsidRDefault="004176CF" w:rsidP="004176CF">
      <w:pPr>
        <w:spacing w:after="0"/>
        <w:ind w:left="126"/>
        <w:rPr>
          <w:rFonts w:ascii="Arial" w:hAnsi="Arial" w:cs="Arial"/>
          <w:b/>
          <w:sz w:val="20"/>
          <w:szCs w:val="20"/>
        </w:rPr>
      </w:pPr>
      <w:r>
        <w:rPr>
          <w:rFonts w:ascii="Arial" w:hAnsi="Arial" w:cs="Arial"/>
          <w:b/>
          <w:sz w:val="20"/>
          <w:szCs w:val="20"/>
        </w:rPr>
        <w:t xml:space="preserve">A </w:t>
      </w:r>
      <w:proofErr w:type="spellStart"/>
      <w:r>
        <w:rPr>
          <w:rFonts w:ascii="Arial" w:hAnsi="Arial" w:cs="Arial"/>
          <w:b/>
          <w:sz w:val="20"/>
          <w:szCs w:val="20"/>
        </w:rPr>
        <w:t>TOP_Plusz</w:t>
      </w:r>
      <w:proofErr w:type="spellEnd"/>
      <w:r>
        <w:rPr>
          <w:rFonts w:ascii="Arial" w:hAnsi="Arial" w:cs="Arial"/>
          <w:b/>
          <w:sz w:val="20"/>
          <w:szCs w:val="20"/>
        </w:rPr>
        <w:t xml:space="preserve"> programban </w:t>
      </w:r>
      <w:r>
        <w:rPr>
          <w:rFonts w:ascii="Arial" w:hAnsi="Arial" w:cs="Arial"/>
          <w:b/>
          <w:sz w:val="20"/>
          <w:szCs w:val="20"/>
        </w:rPr>
        <w:t>Komárom-Esztergom</w:t>
      </w:r>
      <w:r>
        <w:rPr>
          <w:rFonts w:ascii="Arial" w:hAnsi="Arial" w:cs="Arial"/>
          <w:b/>
          <w:sz w:val="20"/>
          <w:szCs w:val="20"/>
        </w:rPr>
        <w:t xml:space="preserve"> vármegye célcsoportjai:</w:t>
      </w:r>
    </w:p>
    <w:p w14:paraId="7C837CAF" w14:textId="6A91E914" w:rsidR="004176CF" w:rsidRPr="004176CF" w:rsidRDefault="004176CF" w:rsidP="004176CF">
      <w:pPr>
        <w:pStyle w:val="Listaszerbekezds"/>
        <w:numPr>
          <w:ilvl w:val="0"/>
          <w:numId w:val="30"/>
        </w:numPr>
        <w:spacing w:before="0" w:beforeAutospacing="0" w:after="0" w:afterAutospacing="0"/>
        <w:ind w:left="714" w:hanging="357"/>
        <w:rPr>
          <w:rFonts w:ascii="Arial" w:hAnsi="Arial" w:cs="Arial"/>
          <w:b/>
          <w:sz w:val="20"/>
          <w:szCs w:val="20"/>
        </w:rPr>
      </w:pPr>
      <w:r w:rsidRPr="004176CF">
        <w:rPr>
          <w:rFonts w:ascii="Arial" w:hAnsi="Arial" w:cs="Arial"/>
          <w:b/>
          <w:sz w:val="20"/>
          <w:szCs w:val="20"/>
        </w:rPr>
        <w:t>30 év feletti inaktívak</w:t>
      </w:r>
    </w:p>
    <w:p w14:paraId="25FBE5C8" w14:textId="584B07A6" w:rsidR="004176CF" w:rsidRPr="004176CF" w:rsidRDefault="004176CF" w:rsidP="004176CF">
      <w:pPr>
        <w:spacing w:before="0" w:beforeAutospacing="0"/>
        <w:rPr>
          <w:rFonts w:ascii="Arial" w:hAnsi="Arial" w:cs="Arial"/>
          <w:bCs/>
          <w:sz w:val="20"/>
          <w:szCs w:val="20"/>
        </w:rPr>
      </w:pPr>
      <w:r w:rsidRPr="004176CF">
        <w:rPr>
          <w:rFonts w:ascii="Arial" w:hAnsi="Arial" w:cs="Arial"/>
          <w:bCs/>
          <w:sz w:val="20"/>
          <w:szCs w:val="20"/>
        </w:rPr>
        <w:t>A munkaerőpiaci programban inaktív személynek azt tekintjük, akinek álláskeresőként történő nyilvántartásba vétele célzottan a munkaerőpiaci programban való részvételének érdekében történik meg és az ezt megelőző 3 hónapos időszakra inaktívnak vallja magát a következők szerint: a programba való bevonás előtt nem dolgozott, illetve nem volt rendszeres jövedelmet biztosító munkája, és nem is keresett munkát, vagy keresett, de nem tudott volna munkába állni.</w:t>
      </w:r>
    </w:p>
    <w:p w14:paraId="4BAAF017" w14:textId="1F7B7095" w:rsidR="004176CF" w:rsidRPr="004176CF" w:rsidRDefault="004176CF" w:rsidP="004176CF">
      <w:pPr>
        <w:pStyle w:val="Listaszerbekezds"/>
        <w:numPr>
          <w:ilvl w:val="0"/>
          <w:numId w:val="30"/>
        </w:numPr>
        <w:spacing w:after="0" w:afterAutospacing="0"/>
        <w:ind w:left="714" w:hanging="357"/>
        <w:rPr>
          <w:rFonts w:ascii="Arial" w:hAnsi="Arial" w:cs="Arial"/>
          <w:b/>
          <w:sz w:val="20"/>
          <w:szCs w:val="20"/>
        </w:rPr>
      </w:pPr>
      <w:r w:rsidRPr="004176CF">
        <w:rPr>
          <w:rFonts w:ascii="Arial" w:hAnsi="Arial" w:cs="Arial"/>
          <w:b/>
          <w:sz w:val="20"/>
          <w:szCs w:val="20"/>
        </w:rPr>
        <w:t>30 év feletti tartós munkanélküliek vagy tartós munkanélküliséggel veszélyeztetett álláskeresők</w:t>
      </w:r>
    </w:p>
    <w:p w14:paraId="0632ECE9" w14:textId="4FEBCDDB" w:rsidR="004176CF" w:rsidRPr="004176CF" w:rsidRDefault="004176CF" w:rsidP="004176CF">
      <w:pPr>
        <w:spacing w:before="0" w:beforeAutospacing="0"/>
        <w:rPr>
          <w:rFonts w:ascii="Arial" w:hAnsi="Arial" w:cs="Arial"/>
          <w:bCs/>
          <w:sz w:val="20"/>
          <w:szCs w:val="20"/>
        </w:rPr>
      </w:pPr>
      <w:r w:rsidRPr="004176CF">
        <w:rPr>
          <w:rFonts w:ascii="Arial" w:hAnsi="Arial" w:cs="Arial"/>
          <w:bCs/>
          <w:sz w:val="20"/>
          <w:szCs w:val="20"/>
        </w:rPr>
        <w:t>Legalább 6 hónapja regisztrált álláskeresők a vármegye valamelyik járásában (a Bizottság 651/2014/EU rendelete (2014. június 17.) alapján hátrányos helyzetű munkavállaló), vagy legalább 3 hónapja regisztrált álláskeresők a vármegye valamelyik járásában és nem rendelkeznek szakképesítéssel.</w:t>
      </w:r>
    </w:p>
    <w:p w14:paraId="18061D8E" w14:textId="547F17D1" w:rsidR="004176CF" w:rsidRDefault="004176CF" w:rsidP="004176CF">
      <w:pPr>
        <w:pStyle w:val="Listaszerbekezds"/>
        <w:numPr>
          <w:ilvl w:val="0"/>
          <w:numId w:val="30"/>
        </w:numPr>
        <w:spacing w:after="0"/>
        <w:rPr>
          <w:rFonts w:ascii="Arial" w:hAnsi="Arial" w:cs="Arial"/>
          <w:b/>
          <w:sz w:val="20"/>
          <w:szCs w:val="20"/>
        </w:rPr>
      </w:pPr>
      <w:r w:rsidRPr="004176CF">
        <w:rPr>
          <w:rFonts w:ascii="Arial" w:hAnsi="Arial" w:cs="Arial"/>
          <w:b/>
          <w:sz w:val="20"/>
          <w:szCs w:val="20"/>
        </w:rPr>
        <w:t>50 év feletti álláskeresők</w:t>
      </w:r>
    </w:p>
    <w:p w14:paraId="2AC19261" w14:textId="77777777" w:rsidR="004176CF" w:rsidRPr="004176CF" w:rsidRDefault="004176CF" w:rsidP="004176CF">
      <w:pPr>
        <w:pStyle w:val="Listaszerbekezds"/>
        <w:spacing w:after="0"/>
        <w:rPr>
          <w:rFonts w:ascii="Arial" w:hAnsi="Arial" w:cs="Arial"/>
          <w:b/>
          <w:sz w:val="20"/>
          <w:szCs w:val="20"/>
        </w:rPr>
      </w:pPr>
    </w:p>
    <w:p w14:paraId="3DA89898" w14:textId="7A330432" w:rsidR="004176CF" w:rsidRPr="004176CF" w:rsidRDefault="004176CF" w:rsidP="004176CF">
      <w:pPr>
        <w:pStyle w:val="Listaszerbekezds"/>
        <w:numPr>
          <w:ilvl w:val="0"/>
          <w:numId w:val="30"/>
        </w:numPr>
        <w:spacing w:before="0" w:beforeAutospacing="0" w:after="0" w:afterAutospacing="0"/>
        <w:rPr>
          <w:rFonts w:ascii="Arial" w:hAnsi="Arial" w:cs="Arial"/>
          <w:b/>
          <w:sz w:val="20"/>
          <w:szCs w:val="20"/>
        </w:rPr>
      </w:pPr>
      <w:r w:rsidRPr="004176CF">
        <w:rPr>
          <w:rFonts w:ascii="Arial" w:hAnsi="Arial" w:cs="Arial"/>
          <w:b/>
          <w:sz w:val="20"/>
          <w:szCs w:val="20"/>
        </w:rPr>
        <w:t>30 év feletti, közlekedési nehézségekkel küzdő településen élő álláskeresők</w:t>
      </w:r>
    </w:p>
    <w:p w14:paraId="07F1637B" w14:textId="539D4214" w:rsidR="004176CF" w:rsidRDefault="004176CF" w:rsidP="004176CF">
      <w:pPr>
        <w:spacing w:before="0" w:beforeAutospacing="0" w:after="0" w:afterAutospacing="0"/>
        <w:rPr>
          <w:rFonts w:ascii="Arial" w:hAnsi="Arial" w:cs="Arial"/>
          <w:bCs/>
          <w:sz w:val="20"/>
          <w:szCs w:val="20"/>
        </w:rPr>
      </w:pPr>
      <w:r w:rsidRPr="004176CF">
        <w:rPr>
          <w:rFonts w:ascii="Arial" w:hAnsi="Arial" w:cs="Arial"/>
          <w:bCs/>
          <w:sz w:val="20"/>
          <w:szCs w:val="20"/>
        </w:rPr>
        <w:t>Azok a 30 év feletti álláskereső személyek, akik rossz közlekedésű településen élnek. A rossz közlekedésű települések köre: melyeken nem halad keresztül, vagy településhatáron nem megy át 1 vagy 2 számjegyű főút, vagy nincs autópálya / autóút lehajtó.</w:t>
      </w:r>
    </w:p>
    <w:p w14:paraId="52FCE623" w14:textId="5F196AD4" w:rsidR="004176CF" w:rsidRDefault="004176CF">
      <w:pPr>
        <w:spacing w:before="0" w:beforeAutospacing="0" w:after="200" w:afterAutospacing="0" w:line="276" w:lineRule="auto"/>
        <w:jc w:val="left"/>
        <w:rPr>
          <w:rFonts w:ascii="Arial" w:hAnsi="Arial" w:cs="Arial"/>
          <w:bCs/>
          <w:sz w:val="20"/>
          <w:szCs w:val="20"/>
        </w:rPr>
      </w:pPr>
      <w:r>
        <w:rPr>
          <w:rFonts w:ascii="Arial" w:hAnsi="Arial" w:cs="Arial"/>
          <w:bCs/>
          <w:sz w:val="20"/>
          <w:szCs w:val="20"/>
        </w:rPr>
        <w:br w:type="page"/>
      </w:r>
    </w:p>
    <w:p w14:paraId="52822778" w14:textId="184BC4F5" w:rsidR="004176CF" w:rsidRPr="004176CF" w:rsidRDefault="004176CF" w:rsidP="004176CF">
      <w:pPr>
        <w:pStyle w:val="Listaszerbekezds"/>
        <w:numPr>
          <w:ilvl w:val="0"/>
          <w:numId w:val="30"/>
        </w:numPr>
        <w:spacing w:before="0" w:beforeAutospacing="0" w:after="0" w:afterAutospacing="0"/>
        <w:rPr>
          <w:rFonts w:ascii="Arial" w:hAnsi="Arial" w:cs="Arial"/>
          <w:b/>
          <w:sz w:val="20"/>
          <w:szCs w:val="20"/>
        </w:rPr>
      </w:pPr>
      <w:r w:rsidRPr="004176CF">
        <w:rPr>
          <w:rFonts w:ascii="Arial" w:hAnsi="Arial" w:cs="Arial"/>
          <w:b/>
          <w:sz w:val="20"/>
          <w:szCs w:val="20"/>
        </w:rPr>
        <w:lastRenderedPageBreak/>
        <w:t>30 év feletti, szakképzetlen vagy elavult szakképesítéssel rendelkező, ingázást vállaló álláskeresők</w:t>
      </w:r>
    </w:p>
    <w:p w14:paraId="663112DD" w14:textId="77777777" w:rsidR="004176CF" w:rsidRPr="004176CF" w:rsidRDefault="004176CF" w:rsidP="004176CF">
      <w:pPr>
        <w:spacing w:before="0" w:beforeAutospacing="0" w:after="0" w:afterAutospacing="0"/>
        <w:rPr>
          <w:rFonts w:ascii="Arial" w:hAnsi="Arial" w:cs="Arial"/>
          <w:bCs/>
          <w:sz w:val="20"/>
          <w:szCs w:val="20"/>
        </w:rPr>
      </w:pPr>
      <w:r w:rsidRPr="004176CF">
        <w:rPr>
          <w:rFonts w:ascii="Arial" w:hAnsi="Arial" w:cs="Arial"/>
          <w:bCs/>
          <w:sz w:val="20"/>
          <w:szCs w:val="20"/>
        </w:rPr>
        <w:t>Szakképzettséggel nem rendelkező, szakmai képesítést iskolarendszerű képzés keretében nem szerző, 30 év feletti álláskeresők (ISCED 1-2), akik vállalják, hogy lakóhelyüktől, tartózkodási helyüktől eltérő településen valósul meg (ön)foglalkoztatásuk. Ide értjük az elavult szakképesítéssel rendelkező álláskeresőket is, akik 10 évnél régebben szerezték szakképesítésüket, de már legalább 2 éve nem dolgoztak abban.</w:t>
      </w:r>
    </w:p>
    <w:p w14:paraId="5449039A" w14:textId="351A9821" w:rsidR="004176CF" w:rsidRPr="004176CF" w:rsidRDefault="004176CF" w:rsidP="004176CF">
      <w:pPr>
        <w:spacing w:after="0"/>
        <w:rPr>
          <w:rFonts w:ascii="Arial" w:hAnsi="Arial" w:cs="Arial"/>
          <w:bCs/>
          <w:sz w:val="20"/>
          <w:szCs w:val="20"/>
        </w:rPr>
      </w:pPr>
      <w:r w:rsidRPr="004176CF">
        <w:rPr>
          <w:rFonts w:ascii="Arial" w:hAnsi="Arial" w:cs="Arial"/>
          <w:bCs/>
          <w:sz w:val="20"/>
          <w:szCs w:val="20"/>
        </w:rPr>
        <w:t>A program szempontjából 30 év feletti személy, illetve 50 év feletti személy az a személy, aki a programba történő belépése napján a 30. életévét, illetve 50. életévét betöltötte.</w:t>
      </w:r>
    </w:p>
    <w:p w14:paraId="101C1951" w14:textId="77777777" w:rsidR="004176CF" w:rsidRPr="000E7673" w:rsidRDefault="004176CF" w:rsidP="004176CF">
      <w:pPr>
        <w:spacing w:after="0" w:afterAutospacing="0"/>
        <w:rPr>
          <w:rFonts w:ascii="Arial" w:hAnsi="Arial" w:cs="Arial"/>
          <w:sz w:val="20"/>
          <w:szCs w:val="20"/>
        </w:rPr>
      </w:pPr>
      <w:r w:rsidRPr="000E7673">
        <w:rPr>
          <w:rFonts w:ascii="Arial" w:hAnsi="Arial" w:cs="Arial"/>
          <w:b/>
          <w:sz w:val="20"/>
          <w:szCs w:val="20"/>
        </w:rPr>
        <w:t>A programban résztvevő a</w:t>
      </w:r>
      <w:r>
        <w:rPr>
          <w:rFonts w:ascii="Arial" w:hAnsi="Arial" w:cs="Arial"/>
          <w:b/>
          <w:sz w:val="20"/>
          <w:szCs w:val="20"/>
        </w:rPr>
        <w:t xml:space="preserve">z általános </w:t>
      </w:r>
      <w:r w:rsidRPr="000E7673">
        <w:rPr>
          <w:rFonts w:ascii="Arial" w:hAnsi="Arial" w:cs="Arial"/>
          <w:b/>
          <w:sz w:val="20"/>
          <w:szCs w:val="20"/>
        </w:rPr>
        <w:t xml:space="preserve">csoportmentességi rendelet 2. cikk 4. pontja szerint hátrányos helyzetű személynek tekinthető, </w:t>
      </w:r>
      <w:r w:rsidRPr="000E7673">
        <w:rPr>
          <w:rFonts w:ascii="Arial" w:hAnsi="Arial" w:cs="Arial"/>
          <w:sz w:val="20"/>
          <w:szCs w:val="20"/>
        </w:rPr>
        <w:t xml:space="preserve">amennyiben küzd az alábbi hátrányok legalább egyikével (e feltételnek a </w:t>
      </w:r>
      <w:r>
        <w:rPr>
          <w:rFonts w:ascii="Arial" w:hAnsi="Arial" w:cs="Arial"/>
          <w:sz w:val="20"/>
          <w:szCs w:val="20"/>
        </w:rPr>
        <w:t>munkáltató</w:t>
      </w:r>
      <w:r w:rsidRPr="000E7673">
        <w:rPr>
          <w:rFonts w:ascii="Arial" w:hAnsi="Arial" w:cs="Arial"/>
          <w:sz w:val="20"/>
          <w:szCs w:val="20"/>
        </w:rPr>
        <w:t xml:space="preserve"> bértámogatás iránti kérelmezésekor kell fennállnia):</w:t>
      </w:r>
    </w:p>
    <w:p w14:paraId="21040142" w14:textId="77777777" w:rsidR="004176CF" w:rsidRPr="000E416E" w:rsidRDefault="004176CF" w:rsidP="004176CF">
      <w:pPr>
        <w:numPr>
          <w:ilvl w:val="0"/>
          <w:numId w:val="20"/>
        </w:numPr>
        <w:autoSpaceDE w:val="0"/>
        <w:autoSpaceDN w:val="0"/>
        <w:adjustRightInd w:val="0"/>
        <w:spacing w:before="0" w:beforeAutospacing="0" w:after="0" w:afterAutospacing="0"/>
        <w:rPr>
          <w:rFonts w:ascii="Arial" w:eastAsia="Calibri" w:hAnsi="Arial" w:cs="Arial"/>
          <w:sz w:val="20"/>
          <w:szCs w:val="20"/>
          <w:lang w:eastAsia="hu-HU"/>
        </w:rPr>
      </w:pPr>
      <w:r w:rsidRPr="000E416E">
        <w:rPr>
          <w:rFonts w:ascii="Arial" w:eastAsia="Calibri" w:hAnsi="Arial" w:cs="Arial"/>
          <w:sz w:val="20"/>
          <w:szCs w:val="20"/>
          <w:lang w:eastAsia="hu-HU"/>
        </w:rPr>
        <w:t xml:space="preserve">az előző 6 hónapban nem állt rendszeres, fizetett alkalmazásban, </w:t>
      </w:r>
    </w:p>
    <w:p w14:paraId="31B109BC" w14:textId="77777777" w:rsidR="004176CF" w:rsidRPr="000E416E" w:rsidRDefault="004176CF" w:rsidP="004176CF">
      <w:pPr>
        <w:numPr>
          <w:ilvl w:val="0"/>
          <w:numId w:val="20"/>
        </w:numPr>
        <w:autoSpaceDE w:val="0"/>
        <w:autoSpaceDN w:val="0"/>
        <w:adjustRightInd w:val="0"/>
        <w:spacing w:before="0" w:beforeAutospacing="0" w:after="0" w:afterAutospacing="0"/>
        <w:rPr>
          <w:rFonts w:ascii="Arial" w:eastAsia="Calibri" w:hAnsi="Arial" w:cs="Arial"/>
          <w:sz w:val="20"/>
          <w:szCs w:val="20"/>
          <w:lang w:eastAsia="hu-HU"/>
        </w:rPr>
      </w:pPr>
      <w:r w:rsidRPr="000E416E">
        <w:rPr>
          <w:rFonts w:ascii="Arial" w:eastAsia="Calibri" w:hAnsi="Arial" w:cs="Arial"/>
          <w:sz w:val="20"/>
          <w:szCs w:val="20"/>
          <w:lang w:eastAsia="hu-HU"/>
        </w:rPr>
        <w:t xml:space="preserve">nem szerzett középfokú végzettséget vagy szakmai képesítést (az oktatás egységes nemzetközi osztályozási rendszerének 3. szintje), vagy a nappali tagozatos tanulmányait legfeljebb két éve fejezte be, és még nem állt rendszeres, fizetett alkalmazásban), </w:t>
      </w:r>
    </w:p>
    <w:p w14:paraId="6FCF3315" w14:textId="77777777" w:rsidR="004176CF" w:rsidRPr="000E416E" w:rsidRDefault="004176CF" w:rsidP="004176CF">
      <w:pPr>
        <w:numPr>
          <w:ilvl w:val="0"/>
          <w:numId w:val="20"/>
        </w:numPr>
        <w:autoSpaceDE w:val="0"/>
        <w:autoSpaceDN w:val="0"/>
        <w:adjustRightInd w:val="0"/>
        <w:spacing w:before="0" w:beforeAutospacing="0" w:after="0" w:afterAutospacing="0"/>
        <w:rPr>
          <w:rFonts w:ascii="Arial" w:eastAsia="Calibri" w:hAnsi="Arial" w:cs="Arial"/>
          <w:sz w:val="20"/>
          <w:szCs w:val="20"/>
          <w:lang w:eastAsia="hu-HU"/>
        </w:rPr>
      </w:pPr>
      <w:r w:rsidRPr="000E416E">
        <w:rPr>
          <w:rFonts w:ascii="Arial" w:eastAsia="Calibri" w:hAnsi="Arial" w:cs="Arial"/>
          <w:sz w:val="20"/>
          <w:szCs w:val="20"/>
          <w:lang w:eastAsia="hu-HU"/>
        </w:rPr>
        <w:t xml:space="preserve">az 50 éven felüli életkorú személyek, </w:t>
      </w:r>
    </w:p>
    <w:p w14:paraId="7AE798E6" w14:textId="61BE8D76" w:rsidR="004176CF" w:rsidRDefault="004176CF" w:rsidP="004176CF">
      <w:pPr>
        <w:numPr>
          <w:ilvl w:val="0"/>
          <w:numId w:val="20"/>
        </w:numPr>
        <w:autoSpaceDE w:val="0"/>
        <w:autoSpaceDN w:val="0"/>
        <w:adjustRightInd w:val="0"/>
        <w:spacing w:before="0" w:beforeAutospacing="0" w:after="0" w:afterAutospacing="0"/>
        <w:rPr>
          <w:rFonts w:ascii="Arial" w:eastAsia="Calibri" w:hAnsi="Arial" w:cs="Arial"/>
          <w:sz w:val="20"/>
          <w:szCs w:val="20"/>
          <w:lang w:eastAsia="hu-HU"/>
        </w:rPr>
      </w:pPr>
      <w:r w:rsidRPr="000E416E">
        <w:rPr>
          <w:rFonts w:ascii="Arial" w:eastAsia="Calibri" w:hAnsi="Arial" w:cs="Arial"/>
          <w:sz w:val="20"/>
          <w:szCs w:val="20"/>
          <w:lang w:eastAsia="hu-HU"/>
        </w:rPr>
        <w:t>az egy vagy több eltartottal egyedül élő felnőttek</w:t>
      </w:r>
      <w:r>
        <w:rPr>
          <w:rFonts w:ascii="Arial" w:eastAsia="Calibri" w:hAnsi="Arial" w:cs="Arial"/>
          <w:sz w:val="20"/>
          <w:szCs w:val="20"/>
          <w:lang w:eastAsia="hu-HU"/>
        </w:rPr>
        <w:t>,</w:t>
      </w:r>
    </w:p>
    <w:p w14:paraId="21E19B87" w14:textId="6645C91F" w:rsidR="004176CF" w:rsidRPr="006E1B9E" w:rsidRDefault="004176CF" w:rsidP="004176CF">
      <w:pPr>
        <w:pStyle w:val="Listaszerbekezds"/>
        <w:numPr>
          <w:ilvl w:val="0"/>
          <w:numId w:val="20"/>
        </w:numPr>
        <w:suppressAutoHyphens/>
        <w:spacing w:before="0" w:beforeAutospacing="0" w:after="0" w:afterAutospacing="0"/>
        <w:contextualSpacing w:val="0"/>
        <w:jc w:val="left"/>
        <w:rPr>
          <w:rFonts w:ascii="Arial" w:hAnsi="Arial" w:cs="Arial"/>
          <w:sz w:val="20"/>
          <w:szCs w:val="20"/>
        </w:rPr>
      </w:pPr>
      <w:r w:rsidRPr="006E1B9E">
        <w:rPr>
          <w:rFonts w:ascii="Arial" w:hAnsi="Arial" w:cs="Arial"/>
          <w:sz w:val="20"/>
          <w:szCs w:val="20"/>
        </w:rPr>
        <w:t>egy tagállam etnikai kisebbségéhez tartozik, és akinek szakmai, nyelvi képzésre vagy szakmai tapasztalatszerzésre van szüksége ahhoz, hogy javuljon a tartós foglalkoztatásra való esélye.</w:t>
      </w:r>
      <w:r w:rsidRPr="006E1B9E">
        <w:t xml:space="preserve"> </w:t>
      </w:r>
      <w:r>
        <w:t>(</w:t>
      </w:r>
      <w:r w:rsidRPr="006E1B9E">
        <w:rPr>
          <w:rFonts w:ascii="Arial" w:hAnsi="Arial" w:cs="Arial"/>
          <w:sz w:val="20"/>
          <w:szCs w:val="20"/>
        </w:rPr>
        <w:t>A nemzetiségek jogairól szóló 2011. évi CLXXIX. törvény 1.§ alapján meghatározott nemzetiségek Magyarországon: a bolgár, a görög, a horvát, a lengyel, a német, az örmény, a roma, a román, a ruszin, a szerb, a szlovák, a szlovén és az ukrán.)</w:t>
      </w:r>
      <w:r>
        <w:rPr>
          <w:rFonts w:ascii="Arial" w:hAnsi="Arial" w:cs="Arial"/>
          <w:sz w:val="20"/>
          <w:szCs w:val="20"/>
        </w:rPr>
        <w:t>,</w:t>
      </w:r>
    </w:p>
    <w:p w14:paraId="39950D89" w14:textId="1E41A1A0" w:rsidR="004176CF" w:rsidRDefault="004176CF" w:rsidP="004176CF">
      <w:pPr>
        <w:numPr>
          <w:ilvl w:val="0"/>
          <w:numId w:val="20"/>
        </w:numPr>
        <w:autoSpaceDE w:val="0"/>
        <w:autoSpaceDN w:val="0"/>
        <w:adjustRightInd w:val="0"/>
        <w:spacing w:before="0" w:beforeAutospacing="0" w:after="0" w:afterAutospacing="0"/>
        <w:rPr>
          <w:rFonts w:ascii="Arial" w:eastAsia="Calibri" w:hAnsi="Arial" w:cs="Arial"/>
          <w:sz w:val="20"/>
          <w:szCs w:val="20"/>
          <w:lang w:eastAsia="hu-HU"/>
        </w:rPr>
      </w:pPr>
      <w:r w:rsidRPr="006E1B9E">
        <w:rPr>
          <w:rFonts w:ascii="Arial" w:eastAsia="Calibri" w:hAnsi="Arial" w:cs="Arial"/>
          <w:sz w:val="20"/>
          <w:szCs w:val="20"/>
          <w:lang w:eastAsia="hu-HU"/>
        </w:rPr>
        <w:t xml:space="preserve">valamely tagállamban olyan ágazatban vagy szakmában dolgozik, amelyben a két nem megoszlásában mutatkozó különbség legalább 25 %-kal meghaladja a tagállam valamennyi gazdasági ágazatára összességében jellemző átlagos különbséget, és aki az </w:t>
      </w:r>
      <w:proofErr w:type="spellStart"/>
      <w:r w:rsidRPr="006E1B9E">
        <w:rPr>
          <w:rFonts w:ascii="Arial" w:eastAsia="Calibri" w:hAnsi="Arial" w:cs="Arial"/>
          <w:sz w:val="20"/>
          <w:szCs w:val="20"/>
          <w:lang w:eastAsia="hu-HU"/>
        </w:rPr>
        <w:t>alulreprezentált</w:t>
      </w:r>
      <w:proofErr w:type="spellEnd"/>
      <w:r w:rsidRPr="006E1B9E">
        <w:rPr>
          <w:rFonts w:ascii="Arial" w:eastAsia="Calibri" w:hAnsi="Arial" w:cs="Arial"/>
          <w:sz w:val="20"/>
          <w:szCs w:val="20"/>
          <w:lang w:eastAsia="hu-HU"/>
        </w:rPr>
        <w:t xml:space="preserve"> nemhez tartozik</w:t>
      </w:r>
      <w:r>
        <w:rPr>
          <w:rFonts w:ascii="Arial" w:eastAsia="Calibri" w:hAnsi="Arial" w:cs="Arial"/>
          <w:sz w:val="20"/>
          <w:szCs w:val="20"/>
          <w:lang w:eastAsia="hu-HU"/>
        </w:rPr>
        <w:t>.</w:t>
      </w:r>
    </w:p>
    <w:p w14:paraId="2BAD831C" w14:textId="77777777" w:rsidR="004176CF" w:rsidRPr="004176CF" w:rsidRDefault="004176CF" w:rsidP="004176CF">
      <w:pPr>
        <w:autoSpaceDE w:val="0"/>
        <w:autoSpaceDN w:val="0"/>
        <w:adjustRightInd w:val="0"/>
        <w:spacing w:before="0" w:beforeAutospacing="0" w:after="0" w:afterAutospacing="0"/>
        <w:ind w:left="720"/>
        <w:rPr>
          <w:rFonts w:ascii="Arial" w:eastAsia="Calibri" w:hAnsi="Arial" w:cs="Arial"/>
          <w:sz w:val="20"/>
          <w:szCs w:val="20"/>
          <w:lang w:eastAsia="hu-HU"/>
        </w:rPr>
      </w:pPr>
    </w:p>
    <w:p w14:paraId="263504A8" w14:textId="77777777" w:rsidR="004176CF" w:rsidRDefault="004176CF" w:rsidP="004176CF">
      <w:pPr>
        <w:spacing w:before="0" w:beforeAutospacing="0" w:after="0" w:afterAutospacing="0"/>
        <w:rPr>
          <w:rFonts w:ascii="Arial" w:hAnsi="Arial" w:cs="Arial"/>
          <w:sz w:val="20"/>
          <w:szCs w:val="20"/>
        </w:rPr>
      </w:pPr>
      <w:r>
        <w:rPr>
          <w:rFonts w:ascii="Arial" w:hAnsi="Arial" w:cs="Arial"/>
          <w:b/>
          <w:bCs/>
          <w:sz w:val="20"/>
          <w:szCs w:val="20"/>
        </w:rPr>
        <w:t xml:space="preserve">Az általános csoportmentességi rendelet 2. cikk 3. pont szerint </w:t>
      </w:r>
      <w:r w:rsidRPr="008C0E2B">
        <w:rPr>
          <w:rFonts w:ascii="Arial" w:hAnsi="Arial" w:cs="Arial"/>
          <w:b/>
          <w:bCs/>
          <w:sz w:val="20"/>
          <w:szCs w:val="20"/>
        </w:rPr>
        <w:t>megváltozott munkaképességű munkavállaló”</w:t>
      </w:r>
      <w:r w:rsidRPr="008C0E2B">
        <w:rPr>
          <w:rFonts w:ascii="Arial" w:hAnsi="Arial" w:cs="Arial"/>
          <w:sz w:val="20"/>
          <w:szCs w:val="20"/>
        </w:rPr>
        <w:t>: bármely olyan személy, aki:</w:t>
      </w:r>
    </w:p>
    <w:p w14:paraId="5B006A3C" w14:textId="77777777" w:rsidR="004176CF" w:rsidRPr="007F2C04" w:rsidRDefault="004176CF" w:rsidP="004176CF">
      <w:pPr>
        <w:pStyle w:val="Listaszerbekezds"/>
        <w:numPr>
          <w:ilvl w:val="0"/>
          <w:numId w:val="25"/>
        </w:numPr>
        <w:spacing w:before="0" w:beforeAutospacing="0" w:after="0" w:afterAutospacing="0"/>
        <w:contextualSpacing w:val="0"/>
        <w:rPr>
          <w:rFonts w:ascii="Arial" w:hAnsi="Arial" w:cs="Arial"/>
          <w:sz w:val="20"/>
          <w:szCs w:val="20"/>
        </w:rPr>
      </w:pPr>
      <w:r w:rsidRPr="007F2C04">
        <w:rPr>
          <w:rFonts w:ascii="Arial" w:hAnsi="Arial" w:cs="Arial"/>
          <w:sz w:val="20"/>
          <w:szCs w:val="20"/>
        </w:rPr>
        <w:t>nemzeti jog szerint megváltozott munkaképességű munkavállaló; vagy</w:t>
      </w:r>
    </w:p>
    <w:p w14:paraId="5ACD4CF1" w14:textId="0DF3EC57" w:rsidR="004176CF" w:rsidRPr="004176CF" w:rsidRDefault="004176CF" w:rsidP="004176CF">
      <w:pPr>
        <w:pStyle w:val="Listaszerbekezds"/>
        <w:numPr>
          <w:ilvl w:val="0"/>
          <w:numId w:val="25"/>
        </w:numPr>
        <w:spacing w:before="0" w:beforeAutospacing="0" w:after="0" w:afterAutospacing="0"/>
        <w:contextualSpacing w:val="0"/>
        <w:rPr>
          <w:rFonts w:ascii="Arial" w:hAnsi="Arial" w:cs="Arial"/>
          <w:sz w:val="20"/>
          <w:szCs w:val="20"/>
        </w:rPr>
      </w:pPr>
      <w:r w:rsidRPr="008C0E2B">
        <w:rPr>
          <w:rFonts w:ascii="Arial" w:hAnsi="Arial" w:cs="Arial"/>
          <w:sz w:val="20"/>
          <w:szCs w:val="20"/>
        </w:rPr>
        <w:t>aki olyan hosszan tartó fizikai, értelmi, szellemi vagy érzékszervi károsodással él, amely különböző akadályok fellépése mellett korlátozhatja az adott személy teljes, hatékony és más munkavállalókkal egyenlő szerepvállalását a munkakörnyezetben</w:t>
      </w:r>
    </w:p>
    <w:p w14:paraId="110D93D8" w14:textId="77777777" w:rsidR="004176CF" w:rsidRDefault="004176CF" w:rsidP="004176CF">
      <w:pPr>
        <w:spacing w:after="0"/>
        <w:rPr>
          <w:rFonts w:ascii="Arial" w:hAnsi="Arial" w:cs="Arial"/>
          <w:sz w:val="20"/>
          <w:szCs w:val="20"/>
        </w:rPr>
      </w:pPr>
      <w:r w:rsidRPr="00D961BB">
        <w:rPr>
          <w:rFonts w:ascii="Arial" w:hAnsi="Arial" w:cs="Arial"/>
          <w:sz w:val="20"/>
          <w:szCs w:val="20"/>
        </w:rPr>
        <w:t>Amennyiben a foglalkoztatni kívánt álláskereső nem tekinthető</w:t>
      </w:r>
      <w:r>
        <w:rPr>
          <w:rFonts w:ascii="Arial" w:hAnsi="Arial" w:cs="Arial"/>
          <w:sz w:val="20"/>
          <w:szCs w:val="20"/>
        </w:rPr>
        <w:t xml:space="preserve"> a program szempontjából</w:t>
      </w:r>
      <w:r w:rsidRPr="00D961BB">
        <w:rPr>
          <w:rFonts w:ascii="Arial" w:hAnsi="Arial" w:cs="Arial"/>
          <w:sz w:val="20"/>
          <w:szCs w:val="20"/>
        </w:rPr>
        <w:t xml:space="preserve"> hátrányos helyzetűnek</w:t>
      </w:r>
      <w:r>
        <w:rPr>
          <w:rFonts w:ascii="Arial" w:hAnsi="Arial" w:cs="Arial"/>
          <w:sz w:val="20"/>
          <w:szCs w:val="20"/>
        </w:rPr>
        <w:t>/megváltozott munkaképességűnek</w:t>
      </w:r>
      <w:r w:rsidRPr="00D961BB">
        <w:rPr>
          <w:rFonts w:ascii="Arial" w:hAnsi="Arial" w:cs="Arial"/>
          <w:sz w:val="20"/>
          <w:szCs w:val="20"/>
        </w:rPr>
        <w:t xml:space="preserve"> és/vagy az általános csoportmentességi rendelet által kizárt </w:t>
      </w:r>
      <w:r>
        <w:rPr>
          <w:rFonts w:ascii="Arial" w:hAnsi="Arial" w:cs="Arial"/>
          <w:sz w:val="20"/>
          <w:szCs w:val="20"/>
        </w:rPr>
        <w:t xml:space="preserve">az </w:t>
      </w:r>
      <w:r w:rsidRPr="00D961BB">
        <w:rPr>
          <w:rFonts w:ascii="Arial" w:hAnsi="Arial" w:cs="Arial"/>
          <w:sz w:val="20"/>
          <w:szCs w:val="20"/>
        </w:rPr>
        <w:t>ágazat/tevékenység/</w:t>
      </w:r>
      <w:r>
        <w:rPr>
          <w:rFonts w:ascii="Arial" w:hAnsi="Arial" w:cs="Arial"/>
          <w:sz w:val="20"/>
          <w:szCs w:val="20"/>
        </w:rPr>
        <w:t>munkáltató</w:t>
      </w:r>
      <w:r w:rsidRPr="00D961BB">
        <w:rPr>
          <w:rFonts w:ascii="Arial" w:hAnsi="Arial" w:cs="Arial"/>
          <w:sz w:val="20"/>
          <w:szCs w:val="20"/>
        </w:rPr>
        <w:t xml:space="preserve">, akkor a </w:t>
      </w:r>
      <w:r>
        <w:rPr>
          <w:rFonts w:ascii="Arial" w:hAnsi="Arial" w:cs="Arial"/>
          <w:sz w:val="20"/>
          <w:szCs w:val="20"/>
        </w:rPr>
        <w:t>munkáltató</w:t>
      </w:r>
      <w:r w:rsidRPr="00D961BB">
        <w:rPr>
          <w:rFonts w:ascii="Arial" w:hAnsi="Arial" w:cs="Arial"/>
          <w:sz w:val="20"/>
          <w:szCs w:val="20"/>
        </w:rPr>
        <w:t xml:space="preserve"> a munkaerőpiaci programban </w:t>
      </w:r>
      <w:proofErr w:type="gramStart"/>
      <w:r w:rsidRPr="000E416E">
        <w:rPr>
          <w:rFonts w:ascii="Arial" w:hAnsi="Arial" w:cs="Arial"/>
          <w:i/>
          <w:sz w:val="20"/>
          <w:szCs w:val="20"/>
        </w:rPr>
        <w:t>csak</w:t>
      </w:r>
      <w:proofErr w:type="gramEnd"/>
      <w:r w:rsidRPr="000E416E">
        <w:rPr>
          <w:rFonts w:ascii="Arial" w:hAnsi="Arial" w:cs="Arial"/>
          <w:i/>
          <w:sz w:val="20"/>
          <w:szCs w:val="20"/>
        </w:rPr>
        <w:t xml:space="preserve"> de </w:t>
      </w:r>
      <w:proofErr w:type="spellStart"/>
      <w:r w:rsidRPr="000E416E">
        <w:rPr>
          <w:rFonts w:ascii="Arial" w:hAnsi="Arial" w:cs="Arial"/>
          <w:i/>
          <w:sz w:val="20"/>
          <w:szCs w:val="20"/>
        </w:rPr>
        <w:t>minimis</w:t>
      </w:r>
      <w:proofErr w:type="spellEnd"/>
      <w:r w:rsidRPr="000E416E">
        <w:rPr>
          <w:rFonts w:ascii="Arial" w:hAnsi="Arial" w:cs="Arial"/>
          <w:i/>
          <w:sz w:val="20"/>
          <w:szCs w:val="20"/>
        </w:rPr>
        <w:t xml:space="preserve"> támogatást</w:t>
      </w:r>
      <w:r w:rsidRPr="00D961BB">
        <w:rPr>
          <w:rFonts w:ascii="Arial" w:hAnsi="Arial" w:cs="Arial"/>
          <w:sz w:val="20"/>
          <w:szCs w:val="20"/>
        </w:rPr>
        <w:t xml:space="preserve"> kaphat</w:t>
      </w:r>
      <w:r>
        <w:rPr>
          <w:rFonts w:ascii="Arial" w:hAnsi="Arial" w:cs="Arial"/>
          <w:sz w:val="20"/>
          <w:szCs w:val="20"/>
        </w:rPr>
        <w:t xml:space="preserve"> abban az esetben</w:t>
      </w:r>
      <w:r w:rsidRPr="00D961BB">
        <w:rPr>
          <w:rFonts w:ascii="Arial" w:hAnsi="Arial" w:cs="Arial"/>
          <w:sz w:val="20"/>
          <w:szCs w:val="20"/>
        </w:rPr>
        <w:t xml:space="preserve">, amennyiben </w:t>
      </w:r>
      <w:r>
        <w:rPr>
          <w:rFonts w:ascii="Arial" w:hAnsi="Arial" w:cs="Arial"/>
          <w:sz w:val="20"/>
          <w:szCs w:val="20"/>
        </w:rPr>
        <w:t>a</w:t>
      </w:r>
      <w:r w:rsidRPr="00D961BB">
        <w:rPr>
          <w:rFonts w:ascii="Arial" w:hAnsi="Arial" w:cs="Arial"/>
          <w:sz w:val="20"/>
          <w:szCs w:val="20"/>
        </w:rPr>
        <w:t xml:space="preserve"> de </w:t>
      </w:r>
      <w:proofErr w:type="spellStart"/>
      <w:r w:rsidRPr="00D961BB">
        <w:rPr>
          <w:rFonts w:ascii="Arial" w:hAnsi="Arial" w:cs="Arial"/>
          <w:sz w:val="20"/>
          <w:szCs w:val="20"/>
        </w:rPr>
        <w:t>minimis</w:t>
      </w:r>
      <w:proofErr w:type="spellEnd"/>
      <w:r w:rsidRPr="00D961BB">
        <w:rPr>
          <w:rFonts w:ascii="Arial" w:hAnsi="Arial" w:cs="Arial"/>
          <w:sz w:val="20"/>
          <w:szCs w:val="20"/>
        </w:rPr>
        <w:t xml:space="preserve"> támogatás feltételeinek, mint </w:t>
      </w:r>
      <w:r>
        <w:rPr>
          <w:rFonts w:ascii="Arial" w:hAnsi="Arial" w:cs="Arial"/>
          <w:sz w:val="20"/>
          <w:szCs w:val="20"/>
        </w:rPr>
        <w:t>munkáltató</w:t>
      </w:r>
      <w:r w:rsidRPr="00D961BB">
        <w:rPr>
          <w:rFonts w:ascii="Arial" w:hAnsi="Arial" w:cs="Arial"/>
          <w:sz w:val="20"/>
          <w:szCs w:val="20"/>
        </w:rPr>
        <w:t>, megfelel.</w:t>
      </w:r>
    </w:p>
    <w:p w14:paraId="409095BC" w14:textId="77777777" w:rsidR="004176CF" w:rsidRPr="00395639" w:rsidRDefault="004176CF" w:rsidP="004176CF">
      <w:pPr>
        <w:rPr>
          <w:rFonts w:ascii="Arial" w:hAnsi="Arial" w:cs="Arial"/>
          <w:b/>
          <w:sz w:val="20"/>
          <w:szCs w:val="20"/>
        </w:rPr>
      </w:pPr>
      <w:r w:rsidRPr="00395639">
        <w:rPr>
          <w:rFonts w:ascii="Arial" w:hAnsi="Arial" w:cs="Arial"/>
          <w:b/>
          <w:sz w:val="20"/>
          <w:szCs w:val="20"/>
        </w:rPr>
        <w:t>A támogatás igénybevételének egyéb feltételei</w:t>
      </w:r>
    </w:p>
    <w:p w14:paraId="28FBEB8E" w14:textId="56E23829" w:rsidR="004176CF" w:rsidRPr="00396557"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A</w:t>
      </w:r>
      <w:r>
        <w:rPr>
          <w:rFonts w:ascii="Arial" w:eastAsia="Calibri" w:hAnsi="Arial" w:cs="Arial"/>
          <w:sz w:val="20"/>
          <w:szCs w:val="20"/>
          <w:lang w:eastAsia="hu-HU"/>
        </w:rPr>
        <w:t>z általános</w:t>
      </w:r>
      <w:r w:rsidRPr="00396557">
        <w:rPr>
          <w:rFonts w:ascii="Arial" w:eastAsia="Calibri" w:hAnsi="Arial" w:cs="Arial"/>
          <w:sz w:val="20"/>
          <w:szCs w:val="20"/>
          <w:lang w:eastAsia="hu-HU"/>
        </w:rPr>
        <w:t xml:space="preserve"> csoportmentességi rendelet I. fejezet 4. cikkének (1) bekezdés o) pontja alapján az adott pénzügyi évben, hátrányos helyzetű személy elhelyezkedésére tekintettel a</w:t>
      </w:r>
      <w:r>
        <w:rPr>
          <w:rFonts w:ascii="Arial" w:eastAsia="Calibri" w:hAnsi="Arial" w:cs="Arial"/>
          <w:sz w:val="20"/>
          <w:szCs w:val="20"/>
          <w:lang w:eastAsia="hu-HU"/>
        </w:rPr>
        <w:t>z általános</w:t>
      </w:r>
      <w:r w:rsidRPr="00396557">
        <w:rPr>
          <w:rFonts w:ascii="Arial" w:eastAsia="Calibri" w:hAnsi="Arial" w:cs="Arial"/>
          <w:sz w:val="20"/>
          <w:szCs w:val="20"/>
          <w:lang w:eastAsia="hu-HU"/>
        </w:rPr>
        <w:t xml:space="preserve"> csoportmentességi rendelet </w:t>
      </w:r>
      <w:r>
        <w:rPr>
          <w:rFonts w:ascii="Arial" w:eastAsia="Calibri" w:hAnsi="Arial" w:cs="Arial"/>
          <w:sz w:val="20"/>
          <w:szCs w:val="20"/>
          <w:lang w:eastAsia="hu-HU"/>
        </w:rPr>
        <w:t xml:space="preserve">32. cikke </w:t>
      </w:r>
      <w:r w:rsidRPr="00396557">
        <w:rPr>
          <w:rFonts w:ascii="Arial" w:eastAsia="Calibri" w:hAnsi="Arial" w:cs="Arial"/>
          <w:sz w:val="20"/>
          <w:szCs w:val="20"/>
          <w:lang w:eastAsia="hu-HU"/>
        </w:rPr>
        <w:t xml:space="preserve">alapján nyújtott összes állami támogatás támogatástartalma jelen támogatással együtt nem haladhatja meg </w:t>
      </w:r>
      <w:r>
        <w:rPr>
          <w:rFonts w:ascii="Arial" w:eastAsia="Calibri" w:hAnsi="Arial" w:cs="Arial"/>
          <w:sz w:val="20"/>
          <w:szCs w:val="20"/>
          <w:lang w:eastAsia="hu-HU"/>
        </w:rPr>
        <w:t xml:space="preserve">vállalkozásonként </w:t>
      </w:r>
      <w:r w:rsidRPr="00396557">
        <w:rPr>
          <w:rFonts w:ascii="Arial" w:eastAsia="Calibri" w:hAnsi="Arial" w:cs="Arial"/>
          <w:sz w:val="20"/>
          <w:szCs w:val="20"/>
          <w:lang w:eastAsia="hu-HU"/>
        </w:rPr>
        <w:t>az évi 5,5 millió eurónak megfelelő forintösszeget</w:t>
      </w:r>
      <w:r>
        <w:rPr>
          <w:rFonts w:ascii="Arial" w:eastAsia="Calibri" w:hAnsi="Arial" w:cs="Arial"/>
          <w:sz w:val="20"/>
          <w:szCs w:val="20"/>
          <w:lang w:eastAsia="hu-HU"/>
        </w:rPr>
        <w:t>. Az</w:t>
      </w:r>
      <w:r w:rsidRPr="00E027D6">
        <w:t xml:space="preserve"> </w:t>
      </w:r>
      <w:r w:rsidRPr="00E027D6">
        <w:rPr>
          <w:rFonts w:ascii="Arial" w:eastAsia="Calibri" w:hAnsi="Arial" w:cs="Arial"/>
          <w:sz w:val="20"/>
          <w:szCs w:val="20"/>
          <w:lang w:eastAsia="hu-HU"/>
        </w:rPr>
        <w:t>általános csoportmentességi rendelet</w:t>
      </w:r>
      <w:r>
        <w:rPr>
          <w:rFonts w:ascii="Arial" w:eastAsia="Calibri" w:hAnsi="Arial" w:cs="Arial"/>
          <w:sz w:val="20"/>
          <w:szCs w:val="20"/>
          <w:lang w:eastAsia="hu-HU"/>
        </w:rPr>
        <w:t xml:space="preserve"> 4. cikk (1) bekezdés p) pontja alapján </w:t>
      </w:r>
      <w:r w:rsidRPr="008C0E2B">
        <w:rPr>
          <w:rFonts w:ascii="Arial" w:eastAsia="Calibri" w:hAnsi="Arial" w:cs="Arial"/>
          <w:sz w:val="20"/>
          <w:szCs w:val="20"/>
          <w:lang w:eastAsia="hu-HU"/>
        </w:rPr>
        <w:t xml:space="preserve">megváltozott </w:t>
      </w:r>
      <w:r w:rsidRPr="008C0E2B">
        <w:rPr>
          <w:rFonts w:ascii="Arial" w:eastAsia="Calibri" w:hAnsi="Arial" w:cs="Arial"/>
          <w:sz w:val="20"/>
          <w:szCs w:val="20"/>
          <w:lang w:eastAsia="hu-HU"/>
        </w:rPr>
        <w:lastRenderedPageBreak/>
        <w:t xml:space="preserve">munkaképességű munkavállalók foglalkoztatásához bértámogatás formájában nyújtott támogatás esetében </w:t>
      </w:r>
      <w:r>
        <w:rPr>
          <w:rFonts w:ascii="Arial" w:eastAsia="Calibri" w:hAnsi="Arial" w:cs="Arial"/>
          <w:sz w:val="20"/>
          <w:szCs w:val="20"/>
          <w:lang w:eastAsia="hu-HU"/>
        </w:rPr>
        <w:t>az</w:t>
      </w:r>
      <w:r w:rsidRPr="00E027D6">
        <w:t xml:space="preserve"> </w:t>
      </w:r>
      <w:r w:rsidRPr="00E027D6">
        <w:rPr>
          <w:rFonts w:ascii="Arial" w:eastAsia="Calibri" w:hAnsi="Arial" w:cs="Arial"/>
          <w:sz w:val="20"/>
          <w:szCs w:val="20"/>
          <w:lang w:eastAsia="hu-HU"/>
        </w:rPr>
        <w:t>általános csoportmentességi rendelet</w:t>
      </w:r>
      <w:r>
        <w:rPr>
          <w:rFonts w:ascii="Arial" w:eastAsia="Calibri" w:hAnsi="Arial" w:cs="Arial"/>
          <w:sz w:val="20"/>
          <w:szCs w:val="20"/>
          <w:lang w:eastAsia="hu-HU"/>
        </w:rPr>
        <w:t xml:space="preserve"> 33. cikke szerint </w:t>
      </w:r>
      <w:r w:rsidRPr="00396557">
        <w:rPr>
          <w:rFonts w:ascii="Arial" w:eastAsia="Calibri" w:hAnsi="Arial" w:cs="Arial"/>
          <w:sz w:val="20"/>
          <w:szCs w:val="20"/>
          <w:lang w:eastAsia="hu-HU"/>
        </w:rPr>
        <w:t xml:space="preserve">nyújtott összes állami támogatás támogatástartalma jelen támogatással együtt nem haladhatja meg </w:t>
      </w:r>
      <w:r w:rsidRPr="008C0E2B">
        <w:rPr>
          <w:rFonts w:ascii="Arial" w:eastAsia="Calibri" w:hAnsi="Arial" w:cs="Arial"/>
          <w:sz w:val="20"/>
          <w:szCs w:val="20"/>
          <w:lang w:eastAsia="hu-HU"/>
        </w:rPr>
        <w:t xml:space="preserve">vállalkozásonként évente 10 millió </w:t>
      </w:r>
      <w:r>
        <w:rPr>
          <w:rFonts w:ascii="Arial" w:eastAsia="Calibri" w:hAnsi="Arial" w:cs="Arial"/>
          <w:sz w:val="20"/>
          <w:szCs w:val="20"/>
          <w:lang w:eastAsia="hu-HU"/>
        </w:rPr>
        <w:t>eurónak megfelelő forintösszeget.</w:t>
      </w:r>
    </w:p>
    <w:p w14:paraId="63886A05" w14:textId="77777777" w:rsidR="004176CF" w:rsidRPr="00396557" w:rsidRDefault="004176CF" w:rsidP="004176CF">
      <w:pPr>
        <w:autoSpaceDE w:val="0"/>
        <w:autoSpaceDN w:val="0"/>
        <w:adjustRightInd w:val="0"/>
        <w:spacing w:after="0" w:afterAutospacing="0"/>
        <w:rPr>
          <w:rFonts w:ascii="Arial" w:eastAsia="Calibri" w:hAnsi="Arial" w:cs="Arial"/>
          <w:i/>
          <w:sz w:val="20"/>
          <w:szCs w:val="20"/>
          <w:lang w:eastAsia="hu-HU"/>
        </w:rPr>
      </w:pPr>
      <w:r w:rsidRPr="00396557">
        <w:rPr>
          <w:rFonts w:ascii="Arial" w:eastAsia="Calibri" w:hAnsi="Arial" w:cs="Arial"/>
          <w:i/>
          <w:sz w:val="20"/>
          <w:szCs w:val="20"/>
          <w:lang w:eastAsia="hu-HU"/>
        </w:rPr>
        <w:t>Elszámolható költségek:</w:t>
      </w:r>
    </w:p>
    <w:p w14:paraId="03582DF1" w14:textId="77777777" w:rsidR="004176CF" w:rsidRPr="00967ECD" w:rsidRDefault="004176CF" w:rsidP="004176CF">
      <w:pPr>
        <w:pStyle w:val="Listaszerbekezds"/>
        <w:numPr>
          <w:ilvl w:val="0"/>
          <w:numId w:val="24"/>
        </w:numPr>
        <w:autoSpaceDE w:val="0"/>
        <w:autoSpaceDN w:val="0"/>
        <w:adjustRightInd w:val="0"/>
        <w:spacing w:before="0" w:beforeAutospacing="0" w:after="0" w:afterAutospacing="0"/>
        <w:ind w:left="567" w:hanging="567"/>
        <w:contextualSpacing w:val="0"/>
        <w:rPr>
          <w:rFonts w:ascii="Arial" w:hAnsi="Arial" w:cs="Arial"/>
          <w:sz w:val="20"/>
          <w:szCs w:val="20"/>
        </w:rPr>
      </w:pPr>
      <w:r w:rsidRPr="00967ECD">
        <w:rPr>
          <w:rFonts w:ascii="Arial" w:hAnsi="Arial" w:cs="Arial"/>
          <w:sz w:val="20"/>
          <w:szCs w:val="20"/>
        </w:rPr>
        <w:t>Az általános csoportmentességi rendelet 32. cikke szerinti támogatás esetén:</w:t>
      </w:r>
    </w:p>
    <w:p w14:paraId="68E72E25" w14:textId="77777777" w:rsidR="004176CF" w:rsidRPr="00396557"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 xml:space="preserve">A támogatás keretében a hátrányos helyzetű munkavállaló felvételét követő </w:t>
      </w:r>
      <w:r>
        <w:rPr>
          <w:rFonts w:ascii="Arial" w:eastAsia="Calibri" w:hAnsi="Arial" w:cs="Arial"/>
          <w:sz w:val="20"/>
          <w:szCs w:val="20"/>
          <w:lang w:eastAsia="hu-HU"/>
        </w:rPr>
        <w:t>legfeljebb 12 hónap bérköltsége,</w:t>
      </w:r>
      <w:r w:rsidRPr="00DB6202">
        <w:t xml:space="preserve"> </w:t>
      </w:r>
      <w:r w:rsidRPr="00DB6202">
        <w:rPr>
          <w:rFonts w:ascii="Arial" w:eastAsia="Calibri" w:hAnsi="Arial" w:cs="Arial"/>
          <w:sz w:val="20"/>
          <w:szCs w:val="20"/>
          <w:lang w:eastAsia="hu-HU"/>
        </w:rPr>
        <w:t>súlyosan hátrányos helyzetű munkavállaló esetén a felvételt követő legfeljebb 24 hónap bérköltsége</w:t>
      </w:r>
      <w:r w:rsidRPr="00396557">
        <w:rPr>
          <w:rFonts w:ascii="Arial" w:eastAsia="Calibri" w:hAnsi="Arial" w:cs="Arial"/>
          <w:sz w:val="20"/>
          <w:szCs w:val="20"/>
          <w:lang w:eastAsia="hu-HU"/>
        </w:rPr>
        <w:t xml:space="preserve"> számolható el. Ha a foglalkoztatási időszak 12 hónapnál rövidebb, a támogatást időarányosan csökkenteni kell.</w:t>
      </w:r>
    </w:p>
    <w:p w14:paraId="07E2391B" w14:textId="77777777" w:rsidR="004176CF" w:rsidRPr="00DB6202" w:rsidRDefault="004176CF" w:rsidP="004176CF">
      <w:pPr>
        <w:autoSpaceDE w:val="0"/>
        <w:autoSpaceDN w:val="0"/>
        <w:adjustRightInd w:val="0"/>
        <w:spacing w:after="0"/>
        <w:rPr>
          <w:rFonts w:ascii="Arial" w:eastAsia="Calibri" w:hAnsi="Arial" w:cs="Arial"/>
          <w:sz w:val="20"/>
          <w:szCs w:val="20"/>
          <w:lang w:eastAsia="hu-HU"/>
        </w:rPr>
      </w:pPr>
      <w:r w:rsidRPr="00DB6202">
        <w:rPr>
          <w:rFonts w:ascii="Arial" w:eastAsia="Calibri" w:hAnsi="Arial" w:cs="Arial"/>
          <w:sz w:val="20"/>
          <w:szCs w:val="20"/>
          <w:lang w:eastAsia="hu-HU"/>
        </w:rPr>
        <w:t>b)</w:t>
      </w:r>
      <w:r w:rsidRPr="00DB6202">
        <w:rPr>
          <w:rFonts w:ascii="Arial" w:eastAsia="Calibri" w:hAnsi="Arial" w:cs="Arial"/>
          <w:sz w:val="20"/>
          <w:szCs w:val="20"/>
          <w:lang w:eastAsia="hu-HU"/>
        </w:rPr>
        <w:tab/>
        <w:t>A</w:t>
      </w:r>
      <w:r>
        <w:rPr>
          <w:rFonts w:ascii="Arial" w:eastAsia="Calibri" w:hAnsi="Arial" w:cs="Arial"/>
          <w:sz w:val="20"/>
          <w:szCs w:val="20"/>
          <w:lang w:eastAsia="hu-HU"/>
        </w:rPr>
        <w:t>z általános</w:t>
      </w:r>
      <w:r w:rsidRPr="00DB6202">
        <w:rPr>
          <w:rFonts w:ascii="Arial" w:eastAsia="Calibri" w:hAnsi="Arial" w:cs="Arial"/>
          <w:sz w:val="20"/>
          <w:szCs w:val="20"/>
          <w:lang w:eastAsia="hu-HU"/>
        </w:rPr>
        <w:t xml:space="preserve"> csoportmentességi rendelet 33. cikke szerinti támogatás esetén:</w:t>
      </w:r>
    </w:p>
    <w:p w14:paraId="28B0C0E4" w14:textId="3F917036" w:rsidR="004176CF" w:rsidRPr="00396557" w:rsidRDefault="004176CF" w:rsidP="004176CF">
      <w:pPr>
        <w:autoSpaceDE w:val="0"/>
        <w:autoSpaceDN w:val="0"/>
        <w:adjustRightInd w:val="0"/>
        <w:spacing w:after="0"/>
        <w:rPr>
          <w:rFonts w:ascii="Arial" w:eastAsia="Calibri" w:hAnsi="Arial" w:cs="Arial"/>
          <w:sz w:val="20"/>
          <w:szCs w:val="20"/>
          <w:lang w:eastAsia="hu-HU"/>
        </w:rPr>
      </w:pPr>
      <w:r w:rsidRPr="00DB6202">
        <w:rPr>
          <w:rFonts w:ascii="Arial" w:eastAsia="Calibri" w:hAnsi="Arial" w:cs="Arial"/>
          <w:sz w:val="20"/>
          <w:szCs w:val="20"/>
          <w:lang w:eastAsia="hu-HU"/>
        </w:rPr>
        <w:t>A támogatás keretében a megváltozott munkaképességű munkavállaló foglalkoztatása alatti időszakban felmerülő bérköltség számolható el.</w:t>
      </w:r>
    </w:p>
    <w:p w14:paraId="1FE4B4B6" w14:textId="77777777" w:rsidR="004176CF" w:rsidRPr="00396557" w:rsidRDefault="004176CF" w:rsidP="004176CF">
      <w:pPr>
        <w:autoSpaceDE w:val="0"/>
        <w:autoSpaceDN w:val="0"/>
        <w:adjustRightInd w:val="0"/>
        <w:spacing w:after="0" w:afterAutospacing="0"/>
        <w:rPr>
          <w:rFonts w:ascii="Arial" w:eastAsia="Calibri" w:hAnsi="Arial" w:cs="Arial"/>
          <w:i/>
          <w:sz w:val="20"/>
          <w:szCs w:val="20"/>
          <w:lang w:eastAsia="hu-HU"/>
        </w:rPr>
      </w:pPr>
      <w:r w:rsidRPr="00396557">
        <w:rPr>
          <w:rFonts w:ascii="Arial" w:eastAsia="Calibri" w:hAnsi="Arial" w:cs="Arial"/>
          <w:i/>
          <w:sz w:val="20"/>
          <w:szCs w:val="20"/>
          <w:lang w:eastAsia="hu-HU"/>
        </w:rPr>
        <w:t>Támogatási intenzitás:</w:t>
      </w:r>
    </w:p>
    <w:p w14:paraId="17A41B6D" w14:textId="498A8FFF" w:rsidR="004176CF" w:rsidRPr="00396557" w:rsidRDefault="004176CF" w:rsidP="004176CF">
      <w:pPr>
        <w:autoSpaceDE w:val="0"/>
        <w:autoSpaceDN w:val="0"/>
        <w:adjustRightInd w:val="0"/>
        <w:spacing w:before="0" w:beforeAutospacing="0"/>
        <w:rPr>
          <w:rFonts w:ascii="Arial" w:eastAsia="Calibri" w:hAnsi="Arial" w:cs="Arial"/>
          <w:sz w:val="20"/>
          <w:szCs w:val="20"/>
          <w:lang w:eastAsia="hu-HU"/>
        </w:rPr>
      </w:pPr>
      <w:r w:rsidRPr="00396557">
        <w:rPr>
          <w:rFonts w:ascii="Arial" w:eastAsia="Calibri" w:hAnsi="Arial" w:cs="Arial"/>
          <w:sz w:val="20"/>
          <w:szCs w:val="20"/>
          <w:lang w:eastAsia="hu-HU"/>
        </w:rPr>
        <w:t>A</w:t>
      </w:r>
      <w:r>
        <w:rPr>
          <w:rFonts w:ascii="Arial" w:eastAsia="Calibri" w:hAnsi="Arial" w:cs="Arial"/>
          <w:sz w:val="20"/>
          <w:szCs w:val="20"/>
          <w:lang w:eastAsia="hu-HU"/>
        </w:rPr>
        <w:t>z általános</w:t>
      </w:r>
      <w:r w:rsidRPr="00396557">
        <w:rPr>
          <w:rFonts w:ascii="Arial" w:eastAsia="Calibri" w:hAnsi="Arial" w:cs="Arial"/>
          <w:sz w:val="20"/>
          <w:szCs w:val="20"/>
          <w:lang w:eastAsia="hu-HU"/>
        </w:rPr>
        <w:t xml:space="preserve"> csoportmentességi rendelet 32. cikke szerinti támogatás esetén a támogatás maximális mértéke </w:t>
      </w:r>
      <w:r>
        <w:rPr>
          <w:rFonts w:ascii="Arial" w:eastAsia="Calibri" w:hAnsi="Arial" w:cs="Arial"/>
          <w:sz w:val="20"/>
          <w:szCs w:val="20"/>
          <w:lang w:eastAsia="hu-HU"/>
        </w:rPr>
        <w:t xml:space="preserve">az elszámolható költségek 50%-a, a 33. cikk szerint a támogatás intenzitása nem haladhatja meg a 75%-ot. </w:t>
      </w:r>
    </w:p>
    <w:p w14:paraId="244679B6" w14:textId="63C3154F" w:rsidR="004176CF" w:rsidRPr="00396557"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A támogatási intenzitás - a támogatás bruttó összege az elszámolható költségek százalékában kifejezve - kiszámítása során valamennyi felhasznált számadatot az adók és illetékek levonása előtti mértékben kell figyelembe venni. A több részletben kifizetett támogatást a támogatási döntés időpontja szerinti jelenértékre, elszámolható költségeket szintén a támogatásnyújtás időpontjában alkalmazandó értékre kell diszkontálni a diszkont kamatláb alkalmazásával.</w:t>
      </w:r>
    </w:p>
    <w:p w14:paraId="31884C0C" w14:textId="4E155236" w:rsidR="004176CF" w:rsidRPr="00396557"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Azonos vagy részben azonos azonosítható elszámolható költségek esetén állami támogatás abban az esetben halmozható más, helyi, regionális, államháztartási vagy uniós forrásból származó állami támogatással, ha az nem vezet a csoportmentességi rendeletekben vagy az Európai Bizottság jóváhagyó határozatában meghatározott legmagasabb támogatási intenzitás vagy támogatási összeg túllépéséhez.</w:t>
      </w:r>
    </w:p>
    <w:p w14:paraId="52028907" w14:textId="22FFCBA5" w:rsidR="004176CF"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Állami támogatás különböző azonosítható elszámolható költségek esetén halmozható más, helyi, regionális, államháztartási vagy uniós forrásból származó állami támogatással.</w:t>
      </w:r>
    </w:p>
    <w:p w14:paraId="7CF537A9" w14:textId="4A342D3E" w:rsidR="004176CF" w:rsidRDefault="004176CF" w:rsidP="004176CF">
      <w:pPr>
        <w:autoSpaceDE w:val="0"/>
        <w:autoSpaceDN w:val="0"/>
        <w:adjustRightInd w:val="0"/>
        <w:spacing w:after="0"/>
        <w:rPr>
          <w:rFonts w:ascii="Arial" w:eastAsia="Calibri" w:hAnsi="Arial" w:cs="Arial"/>
          <w:sz w:val="20"/>
          <w:szCs w:val="20"/>
          <w:lang w:eastAsia="hu-HU"/>
        </w:rPr>
      </w:pPr>
      <w:r w:rsidRPr="00DB6202">
        <w:rPr>
          <w:rFonts w:ascii="Arial" w:eastAsia="Calibri" w:hAnsi="Arial" w:cs="Arial"/>
          <w:sz w:val="20"/>
          <w:szCs w:val="20"/>
          <w:lang w:eastAsia="hu-HU"/>
        </w:rPr>
        <w:t>Az egy projekthez igénybe vett összes támogatás - függetlenül attól, hogy annak finanszírozása uniós, országos, regionális vagy helyi forrásból történik - támogatási intenzitása vagy összege nem haladhatja meg az irányadó uniós állami támogatási szabályokban meghatározott támogatási intenzitást vagy támogatási összeget.</w:t>
      </w:r>
    </w:p>
    <w:p w14:paraId="59008442" w14:textId="4EB8751F" w:rsidR="004176CF" w:rsidRPr="00396557"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Amennyiben a</w:t>
      </w:r>
      <w:r>
        <w:rPr>
          <w:rFonts w:ascii="Arial" w:eastAsia="Calibri" w:hAnsi="Arial" w:cs="Arial"/>
          <w:sz w:val="20"/>
          <w:szCs w:val="20"/>
          <w:lang w:eastAsia="hu-HU"/>
        </w:rPr>
        <w:t>z általános</w:t>
      </w:r>
      <w:r w:rsidRPr="00396557">
        <w:rPr>
          <w:rFonts w:ascii="Arial" w:eastAsia="Calibri" w:hAnsi="Arial" w:cs="Arial"/>
          <w:sz w:val="20"/>
          <w:szCs w:val="20"/>
          <w:lang w:eastAsia="hu-HU"/>
        </w:rPr>
        <w:t xml:space="preserve"> csoportmentességi rendelet 8. cikk (4) bekezdésében meghatározott támogatás, a csekély összegű támogatás, a mezőgazdasági csekély összegű támogatás és a csekély összegű közszolgáltatási támogatás nem rendelkezik azonosítható elszámolható költségekkel, a támogatás bármely egyéb, azonosítható elszámolható költségekkel rendelkező állami támogatással halmozható. Az azonosítható elszámolható költségekkel nem rendelkező támogatás a csoportmentességi rendeletekben és az Európai Bizottság jóváhagyó határozatában meghatározott </w:t>
      </w:r>
      <w:r w:rsidRPr="00396557">
        <w:rPr>
          <w:rFonts w:ascii="Arial" w:eastAsia="Calibri" w:hAnsi="Arial" w:cs="Arial"/>
          <w:sz w:val="20"/>
          <w:szCs w:val="20"/>
          <w:lang w:eastAsia="hu-HU"/>
        </w:rPr>
        <w:lastRenderedPageBreak/>
        <w:t>legmagasabb teljes támogatási intenzitásig vagy támogatási összegig bármilyen más, azonosítható elszámolható költségekkel nem rendelkező állami támogatással halmozható.</w:t>
      </w:r>
    </w:p>
    <w:p w14:paraId="114A113F" w14:textId="1571F8B0" w:rsidR="004176CF" w:rsidRPr="00396557"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 xml:space="preserve">A támogatást nyújtó adatot szolgáltat a Támogatásokat Vizsgáló Iroda, mint az állami támogatások európai uniós versenyszempontú vizsgálatáért felelős szervezet részére a 651/2014/EU bizottsági rendelet 9. cikke szerinti közzététel céljából e rendelet hatálya alá tartozó, elsődleges mezőgazdasági termelés támogatása esetén, valamint a halászati és </w:t>
      </w:r>
      <w:proofErr w:type="spellStart"/>
      <w:r w:rsidRPr="00396557">
        <w:rPr>
          <w:rFonts w:ascii="Arial" w:eastAsia="Calibri" w:hAnsi="Arial" w:cs="Arial"/>
          <w:sz w:val="20"/>
          <w:szCs w:val="20"/>
          <w:lang w:eastAsia="hu-HU"/>
        </w:rPr>
        <w:t>akvakultúra</w:t>
      </w:r>
      <w:proofErr w:type="spellEnd"/>
      <w:r w:rsidRPr="00396557">
        <w:rPr>
          <w:rFonts w:ascii="Arial" w:eastAsia="Calibri" w:hAnsi="Arial" w:cs="Arial"/>
          <w:sz w:val="20"/>
          <w:szCs w:val="20"/>
          <w:lang w:eastAsia="hu-HU"/>
        </w:rPr>
        <w:t>-termékek termelésével, feldolgozásával és értékesítésével kapcsolatos tevékenység támogatása esetén a tízezer eurónak megfelelő forintösszeget, egyéb tevékenység támogatása esetén az százezer eurónak megfelelő forintösszeget meghaladó támogatásokról. Az adatszolgáltatást a támogatást nyújtó az európai uniós versenyjogi értelemben vett állami támogatásokkal kapcsolatos eljárásról és a regionális támogatási térképről szóló 37/2011. (III. 22.) Korm. rendelet 18/A-18/D. §-</w:t>
      </w:r>
      <w:proofErr w:type="spellStart"/>
      <w:r w:rsidRPr="00396557">
        <w:rPr>
          <w:rFonts w:ascii="Arial" w:eastAsia="Calibri" w:hAnsi="Arial" w:cs="Arial"/>
          <w:sz w:val="20"/>
          <w:szCs w:val="20"/>
          <w:lang w:eastAsia="hu-HU"/>
        </w:rPr>
        <w:t>ai</w:t>
      </w:r>
      <w:proofErr w:type="spellEnd"/>
      <w:r w:rsidRPr="00396557">
        <w:rPr>
          <w:rFonts w:ascii="Arial" w:eastAsia="Calibri" w:hAnsi="Arial" w:cs="Arial"/>
          <w:sz w:val="20"/>
          <w:szCs w:val="20"/>
          <w:lang w:eastAsia="hu-HU"/>
        </w:rPr>
        <w:t xml:space="preserve"> szerint teljesíti.</w:t>
      </w:r>
    </w:p>
    <w:p w14:paraId="7C2A5C7A" w14:textId="4694E01D" w:rsidR="004176CF" w:rsidRPr="004176CF"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Az egy projekthez igénybe vett összes támogatás – függetlenül attól, hogy annak finanszírozása uniós, országos, regionális vagy helyi forrásból történik – támogatási intenzitása vagy összege nem haladhatja meg az irányadó uniós állami támogatási szabályokban meghatározott támogatási intenzitást vagy támogatási összeget.</w:t>
      </w:r>
    </w:p>
    <w:p w14:paraId="002AC0F7" w14:textId="77777777" w:rsidR="004176CF" w:rsidRPr="00396557" w:rsidRDefault="004176CF" w:rsidP="00C46EEF">
      <w:pPr>
        <w:autoSpaceDE w:val="0"/>
        <w:autoSpaceDN w:val="0"/>
        <w:adjustRightInd w:val="0"/>
        <w:spacing w:after="0" w:afterAutospacing="0"/>
        <w:rPr>
          <w:rFonts w:ascii="Arial" w:eastAsia="Calibri" w:hAnsi="Arial" w:cs="Arial"/>
          <w:sz w:val="20"/>
          <w:szCs w:val="20"/>
          <w:u w:val="single"/>
          <w:lang w:eastAsia="hu-HU"/>
        </w:rPr>
      </w:pPr>
      <w:bookmarkStart w:id="2" w:name="_Hlk197353799"/>
      <w:r w:rsidRPr="00396557">
        <w:rPr>
          <w:rFonts w:ascii="Arial" w:eastAsia="Calibri" w:hAnsi="Arial" w:cs="Arial"/>
          <w:sz w:val="20"/>
          <w:szCs w:val="20"/>
          <w:u w:val="single"/>
          <w:lang w:eastAsia="hu-HU"/>
        </w:rPr>
        <w:t xml:space="preserve">Nem nyújtható az általános csoportmentességi rendelet szerinti támogatás annak a </w:t>
      </w:r>
      <w:r>
        <w:rPr>
          <w:rFonts w:ascii="Arial" w:eastAsia="Calibri" w:hAnsi="Arial" w:cs="Arial"/>
          <w:sz w:val="20"/>
          <w:szCs w:val="20"/>
          <w:u w:val="single"/>
          <w:lang w:eastAsia="hu-HU"/>
        </w:rPr>
        <w:t>munkáltató</w:t>
      </w:r>
      <w:r w:rsidRPr="00396557">
        <w:rPr>
          <w:rFonts w:ascii="Arial" w:eastAsia="Calibri" w:hAnsi="Arial" w:cs="Arial"/>
          <w:sz w:val="20"/>
          <w:szCs w:val="20"/>
          <w:u w:val="single"/>
          <w:lang w:eastAsia="hu-HU"/>
        </w:rPr>
        <w:t>nak:</w:t>
      </w:r>
    </w:p>
    <w:p w14:paraId="033974F6" w14:textId="77777777" w:rsidR="004176CF" w:rsidRPr="005A6A3A" w:rsidRDefault="004176CF" w:rsidP="004176CF">
      <w:pPr>
        <w:pStyle w:val="Listaszerbekezds"/>
        <w:numPr>
          <w:ilvl w:val="0"/>
          <w:numId w:val="27"/>
        </w:numPr>
        <w:spacing w:before="0" w:beforeAutospacing="0" w:after="0" w:afterAutospacing="0"/>
        <w:ind w:left="426"/>
        <w:contextualSpacing w:val="0"/>
        <w:rPr>
          <w:rFonts w:ascii="Arial" w:hAnsi="Arial" w:cs="Arial"/>
          <w:sz w:val="20"/>
          <w:szCs w:val="20"/>
        </w:rPr>
      </w:pPr>
      <w:r w:rsidRPr="005A6A3A">
        <w:rPr>
          <w:rFonts w:ascii="Arial" w:hAnsi="Arial" w:cs="Arial"/>
          <w:sz w:val="20"/>
          <w:szCs w:val="20"/>
        </w:rPr>
        <w:t>amely a csoportmentességi rendelet 1. cikk (2) bekezdés c) pontja szerinti tevékenységet folytat, azaz nem nyújtható az exportált mennyiségekhez közvetlenül kapcsolódó támogatás, értékesítési hálózat kialakításával és működtetésével vagy exporttevékenységgel összefüggésben felmerülő egyéb folyó kiadásokkal kapcsolatos támogatás,</w:t>
      </w:r>
    </w:p>
    <w:p w14:paraId="4E48C1CE" w14:textId="77777777" w:rsidR="004176CF" w:rsidRDefault="004176CF" w:rsidP="004176CF">
      <w:pPr>
        <w:pStyle w:val="Listaszerbekezds"/>
        <w:numPr>
          <w:ilvl w:val="0"/>
          <w:numId w:val="27"/>
        </w:numPr>
        <w:suppressAutoHyphens/>
        <w:spacing w:before="0" w:beforeAutospacing="0" w:after="0" w:afterAutospacing="0"/>
        <w:ind w:left="426"/>
        <w:contextualSpacing w:val="0"/>
        <w:jc w:val="left"/>
        <w:rPr>
          <w:rFonts w:ascii="Arial" w:hAnsi="Arial" w:cs="Arial"/>
          <w:sz w:val="20"/>
          <w:szCs w:val="20"/>
        </w:rPr>
      </w:pPr>
      <w:r w:rsidRPr="005A6A3A">
        <w:rPr>
          <w:rFonts w:ascii="Arial" w:hAnsi="Arial" w:cs="Arial"/>
          <w:sz w:val="20"/>
          <w:szCs w:val="20"/>
        </w:rPr>
        <w:t>amely nehéz helyzetben lévő vállalkozásnak minősül, a csoportmentességi rendelet 1. cikk (4) bekezdés c) pontja alapján (lásd a mellékelt Tájékoztató a „nehéz helyzetben lévő vállalkozás” továbbá az „egy és ugyanazon vállalkozás” fogalmának meghatározásáról című dokumentumot)</w:t>
      </w:r>
    </w:p>
    <w:p w14:paraId="583FEC24" w14:textId="77777777" w:rsidR="004176CF" w:rsidRPr="00396557" w:rsidRDefault="004176CF" w:rsidP="004176CF">
      <w:pPr>
        <w:pStyle w:val="Listaszerbekezds"/>
        <w:numPr>
          <w:ilvl w:val="0"/>
          <w:numId w:val="28"/>
        </w:numPr>
        <w:suppressAutoHyphens/>
        <w:spacing w:before="0" w:beforeAutospacing="0" w:after="0" w:afterAutospacing="0"/>
        <w:ind w:left="426"/>
        <w:contextualSpacing w:val="0"/>
        <w:jc w:val="left"/>
      </w:pPr>
      <w:r w:rsidRPr="007F2C04">
        <w:rPr>
          <w:rFonts w:ascii="Arial" w:hAnsi="Arial" w:cs="Arial"/>
          <w:sz w:val="20"/>
          <w:szCs w:val="20"/>
        </w:rPr>
        <w:t>amely a támogatás odaítélésekor még nem tett eleget valamennyi, az Európai Bizottság európai uniós versenyjogi értelemben vett állami támogatás visszafizettetésére kötelező, Magyarországnak címzett határozata alapján fennálló visszafizetési kötelezettségének</w:t>
      </w:r>
    </w:p>
    <w:p w14:paraId="275305B5" w14:textId="77777777" w:rsidR="004176CF" w:rsidRPr="00396557" w:rsidRDefault="004176CF" w:rsidP="00C46EEF">
      <w:pPr>
        <w:autoSpaceDE w:val="0"/>
        <w:autoSpaceDN w:val="0"/>
        <w:adjustRightInd w:val="0"/>
        <w:spacing w:after="0" w:afterAutospacing="0"/>
        <w:rPr>
          <w:rFonts w:ascii="Arial" w:eastAsia="Calibri" w:hAnsi="Arial" w:cs="Arial"/>
          <w:sz w:val="20"/>
          <w:szCs w:val="20"/>
          <w:u w:val="single"/>
          <w:lang w:eastAsia="hu-HU"/>
        </w:rPr>
      </w:pPr>
      <w:r w:rsidRPr="00396557">
        <w:rPr>
          <w:rFonts w:ascii="Arial" w:eastAsia="Calibri" w:hAnsi="Arial" w:cs="Arial"/>
          <w:sz w:val="20"/>
          <w:szCs w:val="20"/>
          <w:u w:val="single"/>
          <w:lang w:eastAsia="hu-HU"/>
        </w:rPr>
        <w:t>A fentieken túlmenően nem nyújtható támogatás</w:t>
      </w:r>
    </w:p>
    <w:p w14:paraId="370EC86C" w14:textId="77777777" w:rsidR="004176CF" w:rsidRPr="005B5698" w:rsidRDefault="004176CF" w:rsidP="004176CF">
      <w:pPr>
        <w:numPr>
          <w:ilvl w:val="0"/>
          <w:numId w:val="26"/>
        </w:numPr>
        <w:spacing w:before="0" w:beforeAutospacing="0" w:after="0" w:afterAutospacing="0"/>
        <w:rPr>
          <w:rFonts w:ascii="Arial" w:hAnsi="Arial" w:cs="Arial"/>
          <w:sz w:val="20"/>
          <w:szCs w:val="20"/>
        </w:rPr>
      </w:pPr>
      <w:r w:rsidRPr="005B5698">
        <w:rPr>
          <w:rFonts w:ascii="Arial" w:hAnsi="Arial" w:cs="Arial"/>
          <w:sz w:val="20"/>
          <w:szCs w:val="20"/>
        </w:rPr>
        <w:t xml:space="preserve">a mezőgazdasági termék feldolgozásához és mezőgazdasági termék forgalmazásához, </w:t>
      </w:r>
    </w:p>
    <w:p w14:paraId="4D2B9EA4" w14:textId="77777777" w:rsidR="004176CF" w:rsidRPr="005B5698" w:rsidRDefault="004176CF" w:rsidP="004176CF">
      <w:pPr>
        <w:numPr>
          <w:ilvl w:val="1"/>
          <w:numId w:val="29"/>
        </w:numPr>
        <w:spacing w:before="0" w:beforeAutospacing="0" w:after="0" w:afterAutospacing="0"/>
        <w:rPr>
          <w:rFonts w:ascii="Arial" w:hAnsi="Arial" w:cs="Arial"/>
          <w:sz w:val="20"/>
          <w:szCs w:val="20"/>
        </w:rPr>
      </w:pPr>
      <w:r w:rsidRPr="005B5698">
        <w:rPr>
          <w:rFonts w:ascii="Arial" w:hAnsi="Arial" w:cs="Arial"/>
          <w:sz w:val="20"/>
          <w:szCs w:val="20"/>
        </w:rPr>
        <w:t>ha a támogatás összege az elsődleges termelőktől beszerzett vagy érintett vállalkozások által forgalmazott ilyen termékek ára vagy mennyisége alapján kerül rögzítésre, vagy</w:t>
      </w:r>
    </w:p>
    <w:p w14:paraId="1D71D764" w14:textId="77777777" w:rsidR="004176CF" w:rsidRPr="005B5698" w:rsidRDefault="004176CF" w:rsidP="004176CF">
      <w:pPr>
        <w:numPr>
          <w:ilvl w:val="1"/>
          <w:numId w:val="29"/>
        </w:numPr>
        <w:spacing w:before="0" w:beforeAutospacing="0" w:after="0" w:afterAutospacing="0"/>
        <w:rPr>
          <w:rFonts w:ascii="Arial" w:hAnsi="Arial" w:cs="Arial"/>
          <w:sz w:val="20"/>
          <w:szCs w:val="20"/>
        </w:rPr>
      </w:pPr>
      <w:r w:rsidRPr="005B5698">
        <w:rPr>
          <w:rFonts w:ascii="Arial" w:hAnsi="Arial" w:cs="Arial"/>
          <w:sz w:val="20"/>
          <w:szCs w:val="20"/>
        </w:rPr>
        <w:t>ha a támogatás az elsődleges termelőknek történő teljes vagy részleges továbbítástól függ,</w:t>
      </w:r>
    </w:p>
    <w:p w14:paraId="3360DAB1" w14:textId="77777777" w:rsidR="004176CF" w:rsidRPr="005B5698" w:rsidRDefault="004176CF" w:rsidP="004176CF">
      <w:pPr>
        <w:numPr>
          <w:ilvl w:val="0"/>
          <w:numId w:val="26"/>
        </w:numPr>
        <w:spacing w:before="0" w:beforeAutospacing="0" w:after="0" w:afterAutospacing="0"/>
        <w:rPr>
          <w:rFonts w:ascii="Arial" w:hAnsi="Arial" w:cs="Arial"/>
          <w:sz w:val="20"/>
          <w:szCs w:val="20"/>
        </w:rPr>
      </w:pPr>
      <w:r w:rsidRPr="005B5698">
        <w:rPr>
          <w:rFonts w:ascii="Arial" w:hAnsi="Arial" w:cs="Arial"/>
          <w:sz w:val="20"/>
          <w:szCs w:val="20"/>
        </w:rPr>
        <w:t>abban az esetben, ha azt import áru helyett hazai áru használatától teszik függővé,</w:t>
      </w:r>
    </w:p>
    <w:p w14:paraId="25B27718" w14:textId="77777777" w:rsidR="004176CF" w:rsidRPr="005B5698" w:rsidRDefault="004176CF" w:rsidP="004176CF">
      <w:pPr>
        <w:numPr>
          <w:ilvl w:val="0"/>
          <w:numId w:val="26"/>
        </w:numPr>
        <w:spacing w:before="0" w:beforeAutospacing="0" w:after="0" w:afterAutospacing="0"/>
        <w:rPr>
          <w:rFonts w:ascii="Arial" w:hAnsi="Arial" w:cs="Arial"/>
          <w:sz w:val="20"/>
          <w:szCs w:val="20"/>
        </w:rPr>
      </w:pPr>
      <w:r w:rsidRPr="005B5698">
        <w:rPr>
          <w:rFonts w:ascii="Arial" w:hAnsi="Arial" w:cs="Arial"/>
          <w:sz w:val="20"/>
          <w:szCs w:val="20"/>
        </w:rPr>
        <w:t>olyan feltétellel, amely az európai uniós jog megsértését eredményezi,</w:t>
      </w:r>
    </w:p>
    <w:p w14:paraId="4A8F8F70" w14:textId="77777777" w:rsidR="004176CF" w:rsidRPr="005B5698" w:rsidRDefault="004176CF" w:rsidP="004176CF">
      <w:pPr>
        <w:numPr>
          <w:ilvl w:val="0"/>
          <w:numId w:val="26"/>
        </w:numPr>
        <w:spacing w:before="0" w:beforeAutospacing="0" w:after="0" w:afterAutospacing="0"/>
        <w:rPr>
          <w:rFonts w:ascii="Arial" w:hAnsi="Arial" w:cs="Arial"/>
          <w:sz w:val="20"/>
          <w:szCs w:val="20"/>
        </w:rPr>
      </w:pPr>
      <w:r w:rsidRPr="005B5698">
        <w:rPr>
          <w:rFonts w:ascii="Arial" w:hAnsi="Arial" w:cs="Arial"/>
          <w:sz w:val="20"/>
          <w:szCs w:val="20"/>
        </w:rPr>
        <w:t>versenyképtelen szénbányák részére,</w:t>
      </w:r>
    </w:p>
    <w:p w14:paraId="11E51D1C" w14:textId="77291E83" w:rsidR="004176CF" w:rsidRPr="004176CF" w:rsidRDefault="004176CF" w:rsidP="004176CF">
      <w:pPr>
        <w:pStyle w:val="Listaszerbekezds"/>
        <w:numPr>
          <w:ilvl w:val="0"/>
          <w:numId w:val="23"/>
        </w:numPr>
        <w:autoSpaceDE w:val="0"/>
        <w:autoSpaceDN w:val="0"/>
        <w:adjustRightInd w:val="0"/>
        <w:spacing w:before="0" w:beforeAutospacing="0" w:after="0" w:afterAutospacing="0"/>
        <w:ind w:left="709" w:hanging="425"/>
        <w:contextualSpacing w:val="0"/>
        <w:rPr>
          <w:rFonts w:ascii="Arial" w:hAnsi="Arial" w:cs="Arial"/>
          <w:sz w:val="20"/>
          <w:szCs w:val="20"/>
        </w:rPr>
      </w:pPr>
      <w:r w:rsidRPr="005B5698">
        <w:rPr>
          <w:rFonts w:ascii="Arial" w:hAnsi="Arial" w:cs="Arial"/>
          <w:sz w:val="20"/>
          <w:szCs w:val="20"/>
        </w:rPr>
        <w:t>atomenergia termeléshez</w:t>
      </w:r>
      <w:bookmarkEnd w:id="2"/>
      <w:r w:rsidRPr="00396557">
        <w:rPr>
          <w:rFonts w:ascii="Arial" w:hAnsi="Arial" w:cs="Arial"/>
          <w:sz w:val="20"/>
          <w:szCs w:val="20"/>
        </w:rPr>
        <w:t>.</w:t>
      </w:r>
    </w:p>
    <w:p w14:paraId="4743629C" w14:textId="7F8489D0" w:rsidR="004176CF" w:rsidRPr="00396557"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Amennyiben a foglalkoztatni kívánt programrésztvevő nem tekinthető a csoportmentességi rendelet szerint hátrányos helyzetűnek, megváltozott munkaképességűnek, és/vagy a csoportmentességi rendelet által kizárt az ágazat/tevékenység/</w:t>
      </w:r>
      <w:r>
        <w:rPr>
          <w:rFonts w:ascii="Arial" w:eastAsia="Calibri" w:hAnsi="Arial" w:cs="Arial"/>
          <w:sz w:val="20"/>
          <w:szCs w:val="20"/>
          <w:lang w:eastAsia="hu-HU"/>
        </w:rPr>
        <w:t>munkáltató</w:t>
      </w:r>
      <w:r w:rsidRPr="00396557">
        <w:rPr>
          <w:rFonts w:ascii="Arial" w:eastAsia="Calibri" w:hAnsi="Arial" w:cs="Arial"/>
          <w:sz w:val="20"/>
          <w:szCs w:val="20"/>
          <w:lang w:eastAsia="hu-HU"/>
        </w:rPr>
        <w:t xml:space="preserve">, akkor a </w:t>
      </w:r>
      <w:r>
        <w:rPr>
          <w:rFonts w:ascii="Arial" w:eastAsia="Calibri" w:hAnsi="Arial" w:cs="Arial"/>
          <w:sz w:val="20"/>
          <w:szCs w:val="20"/>
          <w:lang w:eastAsia="hu-HU"/>
        </w:rPr>
        <w:t>munkáltató</w:t>
      </w:r>
      <w:r w:rsidRPr="00396557">
        <w:rPr>
          <w:rFonts w:ascii="Arial" w:eastAsia="Calibri" w:hAnsi="Arial" w:cs="Arial"/>
          <w:sz w:val="20"/>
          <w:szCs w:val="20"/>
          <w:lang w:eastAsia="hu-HU"/>
        </w:rPr>
        <w:t xml:space="preserve"> a munkaerőpiaci programban a csoportmentességi rendelet szerint nem, csak </w:t>
      </w:r>
      <w:proofErr w:type="gramStart"/>
      <w:r w:rsidRPr="00396557">
        <w:rPr>
          <w:rFonts w:ascii="Arial" w:eastAsia="Calibri" w:hAnsi="Arial" w:cs="Arial"/>
          <w:sz w:val="20"/>
          <w:szCs w:val="20"/>
          <w:lang w:eastAsia="hu-HU"/>
        </w:rPr>
        <w:t>a</w:t>
      </w:r>
      <w:proofErr w:type="gramEnd"/>
      <w:r w:rsidRPr="00396557">
        <w:rPr>
          <w:rFonts w:ascii="Arial" w:eastAsia="Calibri" w:hAnsi="Arial" w:cs="Arial"/>
          <w:sz w:val="20"/>
          <w:szCs w:val="20"/>
          <w:lang w:eastAsia="hu-HU"/>
        </w:rPr>
        <w:t xml:space="preserve"> de </w:t>
      </w:r>
      <w:proofErr w:type="spellStart"/>
      <w:r w:rsidRPr="00396557">
        <w:rPr>
          <w:rFonts w:ascii="Arial" w:eastAsia="Calibri" w:hAnsi="Arial" w:cs="Arial"/>
          <w:sz w:val="20"/>
          <w:szCs w:val="20"/>
          <w:lang w:eastAsia="hu-HU"/>
        </w:rPr>
        <w:t>minimis</w:t>
      </w:r>
      <w:proofErr w:type="spellEnd"/>
      <w:r w:rsidRPr="00396557">
        <w:rPr>
          <w:rFonts w:ascii="Arial" w:eastAsia="Calibri" w:hAnsi="Arial" w:cs="Arial"/>
          <w:sz w:val="20"/>
          <w:szCs w:val="20"/>
          <w:lang w:eastAsia="hu-HU"/>
        </w:rPr>
        <w:t xml:space="preserve"> rendeletek szerint kaphat bértámogatást, amennyiben a de </w:t>
      </w:r>
      <w:proofErr w:type="spellStart"/>
      <w:r w:rsidRPr="00396557">
        <w:rPr>
          <w:rFonts w:ascii="Arial" w:eastAsia="Calibri" w:hAnsi="Arial" w:cs="Arial"/>
          <w:sz w:val="20"/>
          <w:szCs w:val="20"/>
          <w:lang w:eastAsia="hu-HU"/>
        </w:rPr>
        <w:t>minimis</w:t>
      </w:r>
      <w:proofErr w:type="spellEnd"/>
      <w:r w:rsidRPr="00396557">
        <w:rPr>
          <w:rFonts w:ascii="Arial" w:eastAsia="Calibri" w:hAnsi="Arial" w:cs="Arial"/>
          <w:sz w:val="20"/>
          <w:szCs w:val="20"/>
          <w:lang w:eastAsia="hu-HU"/>
        </w:rPr>
        <w:t xml:space="preserve"> támogatásnyújtási szabályoknak, mint </w:t>
      </w:r>
      <w:r>
        <w:rPr>
          <w:rFonts w:ascii="Arial" w:eastAsia="Calibri" w:hAnsi="Arial" w:cs="Arial"/>
          <w:sz w:val="20"/>
          <w:szCs w:val="20"/>
          <w:lang w:eastAsia="hu-HU"/>
        </w:rPr>
        <w:t>munkáltató</w:t>
      </w:r>
      <w:r w:rsidRPr="00396557">
        <w:rPr>
          <w:rFonts w:ascii="Arial" w:eastAsia="Calibri" w:hAnsi="Arial" w:cs="Arial"/>
          <w:sz w:val="20"/>
          <w:szCs w:val="20"/>
          <w:lang w:eastAsia="hu-HU"/>
        </w:rPr>
        <w:t>, megfelel.</w:t>
      </w:r>
    </w:p>
    <w:p w14:paraId="7F2AD226" w14:textId="77777777" w:rsidR="004176CF" w:rsidRDefault="004176CF" w:rsidP="004176CF">
      <w:pPr>
        <w:autoSpaceDE w:val="0"/>
        <w:autoSpaceDN w:val="0"/>
        <w:adjustRightInd w:val="0"/>
        <w:spacing w:after="0"/>
        <w:rPr>
          <w:rFonts w:ascii="Arial" w:eastAsia="Calibri" w:hAnsi="Arial" w:cs="Arial"/>
          <w:sz w:val="20"/>
          <w:szCs w:val="20"/>
          <w:lang w:eastAsia="hu-HU"/>
        </w:rPr>
      </w:pPr>
      <w:r w:rsidRPr="00396557">
        <w:rPr>
          <w:rFonts w:ascii="Arial" w:eastAsia="Calibri" w:hAnsi="Arial" w:cs="Arial"/>
          <w:sz w:val="20"/>
          <w:szCs w:val="20"/>
          <w:lang w:eastAsia="hu-HU"/>
        </w:rPr>
        <w:t xml:space="preserve">A kedvezményezett </w:t>
      </w:r>
      <w:r>
        <w:rPr>
          <w:rFonts w:ascii="Arial" w:eastAsia="Calibri" w:hAnsi="Arial" w:cs="Arial"/>
          <w:sz w:val="20"/>
          <w:szCs w:val="20"/>
          <w:lang w:eastAsia="hu-HU"/>
        </w:rPr>
        <w:t>munkáltató</w:t>
      </w:r>
      <w:r w:rsidRPr="00396557">
        <w:rPr>
          <w:rFonts w:ascii="Arial" w:eastAsia="Calibri" w:hAnsi="Arial" w:cs="Arial"/>
          <w:sz w:val="20"/>
          <w:szCs w:val="20"/>
          <w:lang w:eastAsia="hu-HU"/>
        </w:rPr>
        <w:t xml:space="preserve"> köteles a támogatással kapcsolatos okiratokat és dokumentumokat a támogatási döntés meghozatala napjától számított tíz évig megőrizni.</w:t>
      </w:r>
    </w:p>
    <w:p w14:paraId="13973B4A" w14:textId="0AB9FCC3" w:rsidR="00007BE8" w:rsidRPr="00D6788F" w:rsidRDefault="00007BE8" w:rsidP="004176CF">
      <w:pPr>
        <w:spacing w:after="0"/>
        <w:jc w:val="center"/>
      </w:pPr>
    </w:p>
    <w:sectPr w:rsidR="00007BE8" w:rsidRPr="00D6788F" w:rsidSect="00883B8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0C1AD" w14:textId="77777777" w:rsidR="00883B89" w:rsidRDefault="00883B89" w:rsidP="00883B89">
      <w:pPr>
        <w:spacing w:before="0" w:after="0"/>
      </w:pPr>
      <w:r>
        <w:separator/>
      </w:r>
    </w:p>
  </w:endnote>
  <w:endnote w:type="continuationSeparator" w:id="0">
    <w:p w14:paraId="53ED6DF2" w14:textId="77777777" w:rsidR="00883B89" w:rsidRDefault="00883B89" w:rsidP="00883B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orBidi">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E13D" w14:textId="41835560" w:rsidR="004176CF" w:rsidRPr="00A46C5D" w:rsidRDefault="00883B89" w:rsidP="004176CF">
    <w:pPr>
      <w:pBdr>
        <w:top w:val="single" w:sz="4" w:space="1" w:color="auto"/>
      </w:pBdr>
      <w:spacing w:before="0" w:beforeAutospacing="0" w:after="0" w:afterAutospacing="0"/>
      <w:rPr>
        <w:rFonts w:ascii="Arial" w:hAnsi="Arial" w:cs="Arial"/>
        <w:bCs/>
        <w:sz w:val="16"/>
        <w:szCs w:val="16"/>
      </w:rPr>
    </w:pPr>
    <w:r w:rsidRPr="00737FF9">
      <w:rPr>
        <w:rFonts w:ascii="Times New Roman" w:hAnsi="Times New Roman" w:cs="Times New Roman"/>
        <w:i/>
        <w:noProof/>
        <w:sz w:val="24"/>
        <w:szCs w:val="24"/>
        <w:highlight w:val="yellow"/>
        <w:lang w:eastAsia="hu-HU"/>
      </w:rPr>
      <w:drawing>
        <wp:anchor distT="0" distB="0" distL="114300" distR="114300" simplePos="0" relativeHeight="251661312" behindDoc="1" locked="0" layoutInCell="1" allowOverlap="1" wp14:anchorId="4A6127B0" wp14:editId="633404D8">
          <wp:simplePos x="0" y="0"/>
          <wp:positionH relativeFrom="page">
            <wp:posOffset>3369310</wp:posOffset>
          </wp:positionH>
          <wp:positionV relativeFrom="page">
            <wp:posOffset>9311005</wp:posOffset>
          </wp:positionV>
          <wp:extent cx="4168202" cy="1362075"/>
          <wp:effectExtent l="0" t="0" r="3810" b="0"/>
          <wp:wrapTight wrapText="bothSides">
            <wp:wrapPolygon edited="0">
              <wp:start x="0" y="0"/>
              <wp:lineTo x="0" y="21147"/>
              <wp:lineTo x="21521" y="21147"/>
              <wp:lineTo x="21521" y="0"/>
              <wp:lineTo x="0" y="0"/>
            </wp:wrapPolygon>
          </wp:wrapT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68202" cy="1362075"/>
                  </a:xfrm>
                  <a:prstGeom prst="rect">
                    <a:avLst/>
                  </a:prstGeom>
                  <a:noFill/>
                  <a:ln>
                    <a:noFill/>
                  </a:ln>
                </pic:spPr>
              </pic:pic>
            </a:graphicData>
          </a:graphic>
        </wp:anchor>
      </w:drawing>
    </w:r>
    <w:r w:rsidRPr="00883B89">
      <w:rPr>
        <w:rFonts w:ascii="Arial" w:hAnsi="Arial" w:cs="Arial"/>
        <w:sz w:val="16"/>
        <w:szCs w:val="16"/>
      </w:rPr>
      <w:t>F</w:t>
    </w:r>
    <w:r w:rsidR="004176CF" w:rsidRPr="00A46C5D">
      <w:rPr>
        <w:rFonts w:ascii="Arial" w:hAnsi="Arial" w:cs="Arial"/>
        <w:bCs/>
        <w:sz w:val="16"/>
        <w:szCs w:val="16"/>
      </w:rPr>
      <w:t xml:space="preserve">oglalkoztatási, Foglalkoztatás-felügyeleti és </w:t>
    </w:r>
  </w:p>
  <w:p w14:paraId="1880C63E" w14:textId="77777777" w:rsidR="004176CF" w:rsidRPr="00A46C5D" w:rsidRDefault="004176CF" w:rsidP="004176CF">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Munkavédelmi Főosztály</w:t>
    </w:r>
  </w:p>
  <w:p w14:paraId="1F41ED46" w14:textId="77777777" w:rsidR="004176CF" w:rsidRPr="00A46C5D" w:rsidRDefault="004176CF" w:rsidP="004176CF">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 xml:space="preserve">2800 Tatabánya, Bárdos László utca 2. </w:t>
    </w:r>
  </w:p>
  <w:p w14:paraId="3F386B79" w14:textId="77777777" w:rsidR="004176CF" w:rsidRPr="00A46C5D" w:rsidRDefault="004176CF" w:rsidP="004176CF">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Tel.: (34) 795-068</w:t>
    </w:r>
  </w:p>
  <w:p w14:paraId="09AB10AA" w14:textId="1650137D" w:rsidR="00883B89" w:rsidRPr="004176CF" w:rsidRDefault="004176CF" w:rsidP="004176CF">
    <w:pPr>
      <w:pBdr>
        <w:top w:val="single" w:sz="4" w:space="1" w:color="auto"/>
      </w:pBdr>
      <w:spacing w:before="0" w:beforeAutospacing="0" w:after="0" w:afterAutospacing="0"/>
      <w:rPr>
        <w:rFonts w:ascii="Arial" w:hAnsi="Arial" w:cs="Arial"/>
        <w:bCs/>
        <w:sz w:val="20"/>
        <w:szCs w:val="20"/>
      </w:rPr>
    </w:pPr>
    <w:r w:rsidRPr="00A46C5D">
      <w:rPr>
        <w:rFonts w:ascii="Arial" w:hAnsi="Arial" w:cs="Arial"/>
        <w:bCs/>
        <w:sz w:val="16"/>
        <w:szCs w:val="16"/>
      </w:rPr>
      <w:t>E-mail: foglalkoztatas@komarom.gov.hu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7BED9" w14:textId="77777777" w:rsidR="00883B89" w:rsidRDefault="00883B89" w:rsidP="00883B89">
      <w:pPr>
        <w:spacing w:before="0" w:after="0"/>
      </w:pPr>
      <w:r>
        <w:separator/>
      </w:r>
    </w:p>
  </w:footnote>
  <w:footnote w:type="continuationSeparator" w:id="0">
    <w:p w14:paraId="2416BF8D" w14:textId="77777777" w:rsidR="00883B89" w:rsidRDefault="00883B89" w:rsidP="00883B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F41B" w14:textId="29D91286" w:rsidR="00883B89" w:rsidRDefault="00883B89" w:rsidP="00883B89">
    <w:pPr>
      <w:jc w:val="center"/>
      <w:rPr>
        <w:spacing w:val="20"/>
      </w:rPr>
    </w:pPr>
    <w:r w:rsidRPr="00AB72B5">
      <w:rPr>
        <w:rFonts w:ascii="Bookman Old Style" w:hAnsi="Bookman Old Style" w:cs="Bookman Old Style"/>
        <w:b/>
        <w:noProof/>
        <w:spacing w:val="20"/>
      </w:rPr>
      <w:drawing>
        <wp:anchor distT="0" distB="0" distL="114300" distR="114300" simplePos="0" relativeHeight="251659264" behindDoc="1" locked="0" layoutInCell="1" allowOverlap="1" wp14:anchorId="0E1D8B28" wp14:editId="07A85BAD">
          <wp:simplePos x="0" y="0"/>
          <wp:positionH relativeFrom="margin">
            <wp:align>left</wp:align>
          </wp:positionH>
          <wp:positionV relativeFrom="paragraph">
            <wp:posOffset>-126048</wp:posOffset>
          </wp:positionV>
          <wp:extent cx="5759958" cy="1506931"/>
          <wp:effectExtent l="0" t="0" r="0" b="0"/>
          <wp:wrapNone/>
          <wp:docPr id="6" name="Kép 0" descr="Komárom-Esztergom Vármegyei Kormányhiva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árom-Esztergom Vármegyei Kormányhivatal.png"/>
                  <pic:cNvPicPr/>
                </pic:nvPicPr>
                <pic:blipFill>
                  <a:blip r:embed="rId1"/>
                  <a:stretch>
                    <a:fillRect/>
                  </a:stretch>
                </pic:blipFill>
                <pic:spPr>
                  <a:xfrm>
                    <a:off x="0" y="0"/>
                    <a:ext cx="5759958" cy="1506931"/>
                  </a:xfrm>
                  <a:prstGeom prst="rect">
                    <a:avLst/>
                  </a:prstGeom>
                </pic:spPr>
              </pic:pic>
            </a:graphicData>
          </a:graphic>
        </wp:anchor>
      </w:drawing>
    </w:r>
  </w:p>
  <w:p w14:paraId="079F4111" w14:textId="67B071DE" w:rsidR="00883B89" w:rsidRDefault="00883B89" w:rsidP="00883B89">
    <w:pPr>
      <w:jc w:val="center"/>
      <w:rPr>
        <w:spacing w:val="20"/>
      </w:rPr>
    </w:pPr>
  </w:p>
  <w:p w14:paraId="432D2C07" w14:textId="6033C1B8" w:rsidR="00883B89" w:rsidRDefault="00883B89" w:rsidP="00883B89">
    <w:pPr>
      <w:jc w:val="center"/>
      <w:rPr>
        <w:spacing w:val="20"/>
      </w:rPr>
    </w:pPr>
  </w:p>
  <w:p w14:paraId="45C05A38" w14:textId="7E1C5AFB" w:rsidR="00883B89" w:rsidRPr="00883B89" w:rsidRDefault="00883B89" w:rsidP="00883B89">
    <w:pPr>
      <w:jc w:val="center"/>
      <w:rPr>
        <w:spacing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24420"/>
    <w:multiLevelType w:val="hybridMultilevel"/>
    <w:tmpl w:val="71903B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9">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3A5125F"/>
    <w:multiLevelType w:val="hybridMultilevel"/>
    <w:tmpl w:val="33F8F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3ED595B"/>
    <w:multiLevelType w:val="hybridMultilevel"/>
    <w:tmpl w:val="7D965CD8"/>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8F37C84"/>
    <w:multiLevelType w:val="hybridMultilevel"/>
    <w:tmpl w:val="388A6502"/>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F38002A"/>
    <w:multiLevelType w:val="hybridMultilevel"/>
    <w:tmpl w:val="0646E5EC"/>
    <w:lvl w:ilvl="0" w:tplc="040E0019">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5" w15:restartNumberingAfterBreak="0">
    <w:nsid w:val="18175577"/>
    <w:multiLevelType w:val="hybridMultilevel"/>
    <w:tmpl w:val="E7264638"/>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15:restartNumberingAfterBreak="0">
    <w:nsid w:val="1B8E535F"/>
    <w:multiLevelType w:val="hybridMultilevel"/>
    <w:tmpl w:val="37CC0186"/>
    <w:lvl w:ilvl="0" w:tplc="F8F46A30">
      <w:start w:val="1"/>
      <w:numFmt w:val="bullet"/>
      <w:lvlText w:val="-"/>
      <w:lvlJc w:val="left"/>
      <w:pPr>
        <w:ind w:left="1070" w:hanging="360"/>
      </w:pPr>
      <w:rPr>
        <w:rFonts w:ascii="Arial" w:eastAsiaTheme="minorHAnsi" w:hAnsi="Aria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7" w15:restartNumberingAfterBreak="0">
    <w:nsid w:val="1EA7197E"/>
    <w:multiLevelType w:val="hybridMultilevel"/>
    <w:tmpl w:val="5E58E36C"/>
    <w:lvl w:ilvl="0" w:tplc="9F8E7B08">
      <w:start w:val="1"/>
      <w:numFmt w:val="bullet"/>
      <w:lvlText w:val="–"/>
      <w:lvlJc w:val="left"/>
      <w:pPr>
        <w:ind w:left="1440" w:hanging="360"/>
      </w:pPr>
      <w:rPr>
        <w:rFonts w:ascii="minorBidi" w:hAnsi="minorBidi" w:hint="default"/>
        <w:b w:val="0"/>
        <w:i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 w15:restartNumberingAfterBreak="0">
    <w:nsid w:val="35C044BB"/>
    <w:multiLevelType w:val="hybridMultilevel"/>
    <w:tmpl w:val="EBEC5E8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15:restartNumberingAfterBreak="0">
    <w:nsid w:val="3DAA7047"/>
    <w:multiLevelType w:val="hybridMultilevel"/>
    <w:tmpl w:val="69B49F90"/>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3FA3070D"/>
    <w:multiLevelType w:val="hybridMultilevel"/>
    <w:tmpl w:val="6686A8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1EE01C7"/>
    <w:multiLevelType w:val="hybridMultilevel"/>
    <w:tmpl w:val="B3F200F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43497CB3"/>
    <w:multiLevelType w:val="hybridMultilevel"/>
    <w:tmpl w:val="7734A41A"/>
    <w:lvl w:ilvl="0" w:tplc="040E000F">
      <w:numFmt w:val="bullet"/>
      <w:lvlText w:val="–"/>
      <w:lvlJc w:val="left"/>
      <w:pPr>
        <w:tabs>
          <w:tab w:val="num" w:pos="360"/>
        </w:tabs>
        <w:ind w:left="360" w:hanging="360"/>
      </w:pPr>
      <w:rPr>
        <w:rFonts w:ascii="minorBidi" w:eastAsia="minorBidi" w:hAnsi="minorBidi" w:cs="minorBidi" w:hint="default"/>
        <w:b w:val="0"/>
        <w:i w:val="0"/>
        <w:sz w:val="20"/>
        <w:szCs w:val="20"/>
      </w:rPr>
    </w:lvl>
    <w:lvl w:ilvl="1" w:tplc="294835D0">
      <w:start w:val="3"/>
      <w:numFmt w:val="bullet"/>
      <w:lvlText w:val="-"/>
      <w:lvlJc w:val="left"/>
      <w:pPr>
        <w:tabs>
          <w:tab w:val="num" w:pos="1080"/>
        </w:tabs>
        <w:ind w:left="1080" w:hanging="360"/>
      </w:pPr>
      <w:rPr>
        <w:rFonts w:ascii="minorBidi" w:eastAsia="minorBidi" w:hAnsi="minorBidi" w:cs="minorBidi" w:hint="default"/>
        <w:b w:val="0"/>
        <w:i w:val="0"/>
        <w:sz w:val="24"/>
        <w:szCs w:val="24"/>
      </w:rPr>
    </w:lvl>
    <w:lvl w:ilvl="2" w:tplc="040E0005" w:tentative="1">
      <w:start w:val="1"/>
      <w:numFmt w:val="bullet"/>
      <w:lvlText w:val=""/>
      <w:lvlJc w:val="left"/>
      <w:pPr>
        <w:tabs>
          <w:tab w:val="num" w:pos="1800"/>
        </w:tabs>
        <w:ind w:left="1800" w:hanging="360"/>
      </w:pPr>
      <w:rPr>
        <w:rFonts w:ascii="minorBidi" w:hAnsi="minorBidi" w:hint="default"/>
      </w:rPr>
    </w:lvl>
    <w:lvl w:ilvl="3" w:tplc="040E0001" w:tentative="1">
      <w:start w:val="1"/>
      <w:numFmt w:val="bullet"/>
      <w:lvlText w:val=""/>
      <w:lvlJc w:val="left"/>
      <w:pPr>
        <w:tabs>
          <w:tab w:val="num" w:pos="2520"/>
        </w:tabs>
        <w:ind w:left="2520" w:hanging="360"/>
      </w:pPr>
      <w:rPr>
        <w:rFonts w:ascii="minorBidi" w:hAnsi="minorBidi" w:hint="default"/>
      </w:rPr>
    </w:lvl>
    <w:lvl w:ilvl="4" w:tplc="040E0003" w:tentative="1">
      <w:start w:val="1"/>
      <w:numFmt w:val="bullet"/>
      <w:lvlText w:val="o"/>
      <w:lvlJc w:val="left"/>
      <w:pPr>
        <w:tabs>
          <w:tab w:val="num" w:pos="3240"/>
        </w:tabs>
        <w:ind w:left="3240" w:hanging="360"/>
      </w:pPr>
      <w:rPr>
        <w:rFonts w:ascii="minorBidi" w:hAnsi="minorBidi" w:cs="minorBidi" w:hint="default"/>
      </w:rPr>
    </w:lvl>
    <w:lvl w:ilvl="5" w:tplc="040E0005" w:tentative="1">
      <w:start w:val="1"/>
      <w:numFmt w:val="bullet"/>
      <w:lvlText w:val=""/>
      <w:lvlJc w:val="left"/>
      <w:pPr>
        <w:tabs>
          <w:tab w:val="num" w:pos="3960"/>
        </w:tabs>
        <w:ind w:left="3960" w:hanging="360"/>
      </w:pPr>
      <w:rPr>
        <w:rFonts w:ascii="minorBidi" w:hAnsi="minorBidi" w:hint="default"/>
      </w:rPr>
    </w:lvl>
    <w:lvl w:ilvl="6" w:tplc="040E0001" w:tentative="1">
      <w:start w:val="1"/>
      <w:numFmt w:val="bullet"/>
      <w:lvlText w:val=""/>
      <w:lvlJc w:val="left"/>
      <w:pPr>
        <w:tabs>
          <w:tab w:val="num" w:pos="4680"/>
        </w:tabs>
        <w:ind w:left="4680" w:hanging="360"/>
      </w:pPr>
      <w:rPr>
        <w:rFonts w:ascii="minorBidi" w:hAnsi="minorBidi" w:hint="default"/>
      </w:rPr>
    </w:lvl>
    <w:lvl w:ilvl="7" w:tplc="040E0003" w:tentative="1">
      <w:start w:val="1"/>
      <w:numFmt w:val="bullet"/>
      <w:lvlText w:val="o"/>
      <w:lvlJc w:val="left"/>
      <w:pPr>
        <w:tabs>
          <w:tab w:val="num" w:pos="5400"/>
        </w:tabs>
        <w:ind w:left="5400" w:hanging="360"/>
      </w:pPr>
      <w:rPr>
        <w:rFonts w:ascii="minorBidi" w:hAnsi="minorBidi" w:cs="minorBidi" w:hint="default"/>
      </w:rPr>
    </w:lvl>
    <w:lvl w:ilvl="8" w:tplc="040E0005" w:tentative="1">
      <w:start w:val="1"/>
      <w:numFmt w:val="bullet"/>
      <w:lvlText w:val=""/>
      <w:lvlJc w:val="left"/>
      <w:pPr>
        <w:tabs>
          <w:tab w:val="num" w:pos="6120"/>
        </w:tabs>
        <w:ind w:left="6120" w:hanging="360"/>
      </w:pPr>
      <w:rPr>
        <w:rFonts w:ascii="minorBidi" w:hAnsi="minorBidi" w:hint="default"/>
      </w:rPr>
    </w:lvl>
  </w:abstractNum>
  <w:abstractNum w:abstractNumId="13" w15:restartNumberingAfterBreak="0">
    <w:nsid w:val="43F60693"/>
    <w:multiLevelType w:val="hybridMultilevel"/>
    <w:tmpl w:val="CF8491B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4AD5C98"/>
    <w:multiLevelType w:val="hybridMultilevel"/>
    <w:tmpl w:val="D5E0A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9BB5708"/>
    <w:multiLevelType w:val="hybridMultilevel"/>
    <w:tmpl w:val="0F4C5A2C"/>
    <w:lvl w:ilvl="0" w:tplc="040E000F">
      <w:numFmt w:val="bullet"/>
      <w:lvlText w:val="–"/>
      <w:lvlJc w:val="left"/>
      <w:pPr>
        <w:tabs>
          <w:tab w:val="num" w:pos="360"/>
        </w:tabs>
        <w:ind w:left="360" w:hanging="360"/>
      </w:pPr>
      <w:rPr>
        <w:rFonts w:ascii="minorBidi" w:eastAsia="minorBidi" w:hAnsi="minorBidi" w:cs="minorBidi" w:hint="default"/>
        <w:b w:val="0"/>
        <w:i w:val="0"/>
        <w:sz w:val="20"/>
        <w:szCs w:val="20"/>
      </w:rPr>
    </w:lvl>
    <w:lvl w:ilvl="1" w:tplc="3C5AC3C0">
      <w:start w:val="1"/>
      <w:numFmt w:val="bullet"/>
      <w:lvlText w:val=""/>
      <w:lvlJc w:val="left"/>
      <w:pPr>
        <w:tabs>
          <w:tab w:val="num" w:pos="1080"/>
        </w:tabs>
        <w:ind w:left="1080" w:hanging="360"/>
      </w:pPr>
      <w:rPr>
        <w:rFonts w:ascii="minorBidi" w:hAnsi="minorBidi" w:hint="default"/>
        <w:b w:val="0"/>
        <w:i w:val="0"/>
        <w:sz w:val="24"/>
        <w:szCs w:val="24"/>
      </w:rPr>
    </w:lvl>
    <w:lvl w:ilvl="2" w:tplc="040E0005" w:tentative="1">
      <w:start w:val="1"/>
      <w:numFmt w:val="bullet"/>
      <w:lvlText w:val=""/>
      <w:lvlJc w:val="left"/>
      <w:pPr>
        <w:tabs>
          <w:tab w:val="num" w:pos="1800"/>
        </w:tabs>
        <w:ind w:left="1800" w:hanging="360"/>
      </w:pPr>
      <w:rPr>
        <w:rFonts w:ascii="minorBidi" w:hAnsi="minorBidi" w:hint="default"/>
      </w:rPr>
    </w:lvl>
    <w:lvl w:ilvl="3" w:tplc="040E0001" w:tentative="1">
      <w:start w:val="1"/>
      <w:numFmt w:val="bullet"/>
      <w:lvlText w:val=""/>
      <w:lvlJc w:val="left"/>
      <w:pPr>
        <w:tabs>
          <w:tab w:val="num" w:pos="2520"/>
        </w:tabs>
        <w:ind w:left="2520" w:hanging="360"/>
      </w:pPr>
      <w:rPr>
        <w:rFonts w:ascii="minorBidi" w:hAnsi="minorBidi" w:hint="default"/>
      </w:rPr>
    </w:lvl>
    <w:lvl w:ilvl="4" w:tplc="040E0003" w:tentative="1">
      <w:start w:val="1"/>
      <w:numFmt w:val="bullet"/>
      <w:lvlText w:val="o"/>
      <w:lvlJc w:val="left"/>
      <w:pPr>
        <w:tabs>
          <w:tab w:val="num" w:pos="3240"/>
        </w:tabs>
        <w:ind w:left="3240" w:hanging="360"/>
      </w:pPr>
      <w:rPr>
        <w:rFonts w:ascii="minorBidi" w:hAnsi="minorBidi" w:cs="minorBidi" w:hint="default"/>
      </w:rPr>
    </w:lvl>
    <w:lvl w:ilvl="5" w:tplc="040E0005" w:tentative="1">
      <w:start w:val="1"/>
      <w:numFmt w:val="bullet"/>
      <w:lvlText w:val=""/>
      <w:lvlJc w:val="left"/>
      <w:pPr>
        <w:tabs>
          <w:tab w:val="num" w:pos="3960"/>
        </w:tabs>
        <w:ind w:left="3960" w:hanging="360"/>
      </w:pPr>
      <w:rPr>
        <w:rFonts w:ascii="minorBidi" w:hAnsi="minorBidi" w:hint="default"/>
      </w:rPr>
    </w:lvl>
    <w:lvl w:ilvl="6" w:tplc="040E0001" w:tentative="1">
      <w:start w:val="1"/>
      <w:numFmt w:val="bullet"/>
      <w:lvlText w:val=""/>
      <w:lvlJc w:val="left"/>
      <w:pPr>
        <w:tabs>
          <w:tab w:val="num" w:pos="4680"/>
        </w:tabs>
        <w:ind w:left="4680" w:hanging="360"/>
      </w:pPr>
      <w:rPr>
        <w:rFonts w:ascii="minorBidi" w:hAnsi="minorBidi" w:hint="default"/>
      </w:rPr>
    </w:lvl>
    <w:lvl w:ilvl="7" w:tplc="040E0003" w:tentative="1">
      <w:start w:val="1"/>
      <w:numFmt w:val="bullet"/>
      <w:lvlText w:val="o"/>
      <w:lvlJc w:val="left"/>
      <w:pPr>
        <w:tabs>
          <w:tab w:val="num" w:pos="5400"/>
        </w:tabs>
        <w:ind w:left="5400" w:hanging="360"/>
      </w:pPr>
      <w:rPr>
        <w:rFonts w:ascii="minorBidi" w:hAnsi="minorBidi" w:cs="minorBidi" w:hint="default"/>
      </w:rPr>
    </w:lvl>
    <w:lvl w:ilvl="8" w:tplc="040E0005" w:tentative="1">
      <w:start w:val="1"/>
      <w:numFmt w:val="bullet"/>
      <w:lvlText w:val=""/>
      <w:lvlJc w:val="left"/>
      <w:pPr>
        <w:tabs>
          <w:tab w:val="num" w:pos="6120"/>
        </w:tabs>
        <w:ind w:left="6120" w:hanging="360"/>
      </w:pPr>
      <w:rPr>
        <w:rFonts w:ascii="minorBidi" w:hAnsi="minorBidi" w:hint="default"/>
      </w:rPr>
    </w:lvl>
  </w:abstractNum>
  <w:abstractNum w:abstractNumId="16" w15:restartNumberingAfterBreak="0">
    <w:nsid w:val="4B7C107D"/>
    <w:multiLevelType w:val="hybridMultilevel"/>
    <w:tmpl w:val="83AA7C7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D126F1B"/>
    <w:multiLevelType w:val="hybridMultilevel"/>
    <w:tmpl w:val="5F387184"/>
    <w:lvl w:ilvl="0" w:tplc="A82C115C">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8" w15:restartNumberingAfterBreak="0">
    <w:nsid w:val="50982638"/>
    <w:multiLevelType w:val="hybridMultilevel"/>
    <w:tmpl w:val="B3D0BC9E"/>
    <w:lvl w:ilvl="0" w:tplc="294835D0">
      <w:start w:val="3"/>
      <w:numFmt w:val="bullet"/>
      <w:lvlText w:val="-"/>
      <w:lvlJc w:val="left"/>
      <w:pPr>
        <w:ind w:left="1440" w:hanging="360"/>
      </w:pPr>
      <w:rPr>
        <w:rFonts w:ascii="Cambria" w:eastAsia="Cambria Math" w:hAnsi="Cambria" w:cs="Cambria Math" w:hint="default"/>
        <w:b w:val="0"/>
        <w:i w:val="0"/>
        <w:sz w:val="24"/>
        <w:szCs w:val="24"/>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9" w15:restartNumberingAfterBreak="0">
    <w:nsid w:val="599E3F05"/>
    <w:multiLevelType w:val="hybridMultilevel"/>
    <w:tmpl w:val="7A94E2C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B406A9E"/>
    <w:multiLevelType w:val="hybridMultilevel"/>
    <w:tmpl w:val="0DD290D4"/>
    <w:lvl w:ilvl="0" w:tplc="208C223C">
      <w:start w:val="1"/>
      <w:numFmt w:val="decimal"/>
      <w:lvlText w:val="%1."/>
      <w:lvlJc w:val="left"/>
      <w:pPr>
        <w:tabs>
          <w:tab w:val="num" w:pos="360"/>
        </w:tabs>
        <w:ind w:left="360" w:hanging="360"/>
      </w:p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21" w15:restartNumberingAfterBreak="0">
    <w:nsid w:val="5BEF3C35"/>
    <w:multiLevelType w:val="hybridMultilevel"/>
    <w:tmpl w:val="E6A61784"/>
    <w:lvl w:ilvl="0" w:tplc="294835D0">
      <w:start w:val="3"/>
      <w:numFmt w:val="bullet"/>
      <w:lvlText w:val="-"/>
      <w:lvlJc w:val="left"/>
      <w:pPr>
        <w:ind w:left="720" w:hanging="360"/>
      </w:pPr>
      <w:rPr>
        <w:rFonts w:ascii="Cambria" w:eastAsia="Cambria Math" w:hAnsi="Cambria" w:cs="Cambria Math" w:hint="default"/>
        <w:b w:val="0"/>
        <w:i w:val="0"/>
        <w:sz w:val="24"/>
        <w:szCs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B304D00"/>
    <w:multiLevelType w:val="hybridMultilevel"/>
    <w:tmpl w:val="76D084F6"/>
    <w:lvl w:ilvl="0" w:tplc="040E0017">
      <w:start w:val="1"/>
      <w:numFmt w:val="lowerLetter"/>
      <w:lvlText w:val="%1)"/>
      <w:lvlJc w:val="left"/>
      <w:pPr>
        <w:ind w:left="1440" w:hanging="360"/>
      </w:pPr>
      <w:rPr>
        <w:rFonts w:hint="default"/>
        <w:spacing w:val="0"/>
        <w:position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703459E6"/>
    <w:multiLevelType w:val="hybridMultilevel"/>
    <w:tmpl w:val="42DEB78E"/>
    <w:lvl w:ilvl="0" w:tplc="040E0019">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24" w15:restartNumberingAfterBreak="0">
    <w:nsid w:val="70455CD4"/>
    <w:multiLevelType w:val="hybridMultilevel"/>
    <w:tmpl w:val="06288380"/>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70B47C57"/>
    <w:multiLevelType w:val="hybridMultilevel"/>
    <w:tmpl w:val="58E0F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4400A08"/>
    <w:multiLevelType w:val="hybridMultilevel"/>
    <w:tmpl w:val="A4AA9C8E"/>
    <w:lvl w:ilvl="0" w:tplc="9F8E7B08">
      <w:start w:val="1"/>
      <w:numFmt w:val="bullet"/>
      <w:lvlText w:val="–"/>
      <w:lvlJc w:val="left"/>
      <w:pPr>
        <w:ind w:left="1440" w:hanging="360"/>
      </w:pPr>
      <w:rPr>
        <w:rFonts w:ascii="minorBidi" w:hAnsi="minorBidi" w:hint="default"/>
        <w:b w:val="0"/>
        <w:i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7" w15:restartNumberingAfterBreak="0">
    <w:nsid w:val="78A070F7"/>
    <w:multiLevelType w:val="hybridMultilevel"/>
    <w:tmpl w:val="498A96B4"/>
    <w:lvl w:ilvl="0" w:tplc="AA6698C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8" w15:restartNumberingAfterBreak="0">
    <w:nsid w:val="7AA60C15"/>
    <w:multiLevelType w:val="hybridMultilevel"/>
    <w:tmpl w:val="2058539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D782C29"/>
    <w:multiLevelType w:val="hybridMultilevel"/>
    <w:tmpl w:val="C87CDB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24"/>
  </w:num>
  <w:num w:numId="3">
    <w:abstractNumId w:val="3"/>
  </w:num>
  <w:num w:numId="4">
    <w:abstractNumId w:val="6"/>
  </w:num>
  <w:num w:numId="5">
    <w:abstractNumId w:val="14"/>
  </w:num>
  <w:num w:numId="6">
    <w:abstractNumId w:val="25"/>
  </w:num>
  <w:num w:numId="7">
    <w:abstractNumId w:val="27"/>
  </w:num>
  <w:num w:numId="8">
    <w:abstractNumId w:val="22"/>
  </w:num>
  <w:num w:numId="9">
    <w:abstractNumId w:val="9"/>
  </w:num>
  <w:num w:numId="10">
    <w:abstractNumId w:val="8"/>
  </w:num>
  <w:num w:numId="11">
    <w:abstractNumId w:val="11"/>
  </w:num>
  <w:num w:numId="12">
    <w:abstractNumId w:val="5"/>
  </w:num>
  <w:num w:numId="13">
    <w:abstractNumId w:val="16"/>
  </w:num>
  <w:num w:numId="14">
    <w:abstractNumId w:val="10"/>
  </w:num>
  <w:num w:numId="15">
    <w:abstractNumId w:val="4"/>
  </w:num>
  <w:num w:numId="16">
    <w:abstractNumId w:val="23"/>
  </w:num>
  <w:num w:numId="17">
    <w:abstractNumId w:val="0"/>
  </w:num>
  <w:num w:numId="18">
    <w:abstractNumId w:val="1"/>
  </w:num>
  <w:num w:numId="19">
    <w:abstractNumId w:val="20"/>
  </w:num>
  <w:num w:numId="20">
    <w:abstractNumId w:val="29"/>
  </w:num>
  <w:num w:numId="21">
    <w:abstractNumId w:val="17"/>
  </w:num>
  <w:num w:numId="22">
    <w:abstractNumId w:val="21"/>
  </w:num>
  <w:num w:numId="23">
    <w:abstractNumId w:val="18"/>
  </w:num>
  <w:num w:numId="24">
    <w:abstractNumId w:val="13"/>
  </w:num>
  <w:num w:numId="25">
    <w:abstractNumId w:val="19"/>
  </w:num>
  <w:num w:numId="26">
    <w:abstractNumId w:val="15"/>
  </w:num>
  <w:num w:numId="27">
    <w:abstractNumId w:val="26"/>
  </w:num>
  <w:num w:numId="28">
    <w:abstractNumId w:val="7"/>
  </w:num>
  <w:num w:numId="29">
    <w:abstractNumId w:val="12"/>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0B"/>
    <w:rsid w:val="00007BE8"/>
    <w:rsid w:val="00036BEE"/>
    <w:rsid w:val="00114D4A"/>
    <w:rsid w:val="001A7EFC"/>
    <w:rsid w:val="001C5A35"/>
    <w:rsid w:val="00232892"/>
    <w:rsid w:val="002E67BD"/>
    <w:rsid w:val="003E130D"/>
    <w:rsid w:val="004176CF"/>
    <w:rsid w:val="00630880"/>
    <w:rsid w:val="006A7FAD"/>
    <w:rsid w:val="006C2C04"/>
    <w:rsid w:val="007A347F"/>
    <w:rsid w:val="007B3388"/>
    <w:rsid w:val="00841383"/>
    <w:rsid w:val="00842E4C"/>
    <w:rsid w:val="00883B89"/>
    <w:rsid w:val="00AD0F4B"/>
    <w:rsid w:val="00C46EEF"/>
    <w:rsid w:val="00D10B0B"/>
    <w:rsid w:val="00D6788F"/>
    <w:rsid w:val="00D9193F"/>
    <w:rsid w:val="00E77FA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4872C"/>
  <w15:chartTrackingRefBased/>
  <w15:docId w15:val="{CAB9629E-A680-485D-89F3-676E3B9B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0B0B"/>
    <w:pPr>
      <w:spacing w:before="100" w:beforeAutospacing="1" w:after="100" w:afterAutospacing="1" w:line="240" w:lineRule="auto"/>
      <w:jc w:val="both"/>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10B0B"/>
    <w:rPr>
      <w:color w:val="0000FF" w:themeColor="hyperlink"/>
      <w:u w:val="single"/>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L"/>
    <w:basedOn w:val="Norml"/>
    <w:link w:val="ListaszerbekezdsChar"/>
    <w:uiPriority w:val="99"/>
    <w:qFormat/>
    <w:rsid w:val="00D10B0B"/>
    <w:pPr>
      <w:ind w:left="720"/>
      <w:contextualSpacing/>
    </w:pPr>
  </w:style>
  <w:style w:type="paragraph" w:styleId="Jegyzetszveg">
    <w:name w:val="annotation text"/>
    <w:basedOn w:val="Norml"/>
    <w:link w:val="JegyzetszvegChar"/>
    <w:rsid w:val="00D10B0B"/>
    <w:pPr>
      <w:tabs>
        <w:tab w:val="left" w:pos="1440"/>
        <w:tab w:val="left" w:pos="3060"/>
      </w:tabs>
      <w:autoSpaceDE w:val="0"/>
      <w:autoSpaceDN w:val="0"/>
      <w:adjustRightInd w:val="0"/>
      <w:spacing w:before="40" w:after="40"/>
      <w:ind w:left="125"/>
    </w:pPr>
    <w:rPr>
      <w:rFonts w:ascii="Arial" w:eastAsia="Times New Roman" w:hAnsi="Arial" w:cs="Arial"/>
      <w:sz w:val="20"/>
      <w:szCs w:val="20"/>
      <w:lang w:eastAsia="hu-HU"/>
    </w:rPr>
  </w:style>
  <w:style w:type="character" w:customStyle="1" w:styleId="JegyzetszvegChar">
    <w:name w:val="Jegyzetszöveg Char"/>
    <w:basedOn w:val="Bekezdsalapbettpusa"/>
    <w:link w:val="Jegyzetszveg"/>
    <w:rsid w:val="00D10B0B"/>
    <w:rPr>
      <w:rFonts w:ascii="Arial" w:eastAsia="Times New Roman" w:hAnsi="Arial" w:cs="Arial"/>
      <w:sz w:val="20"/>
      <w:szCs w:val="20"/>
      <w:lang w:eastAsia="hu-HU"/>
    </w:rPr>
  </w:style>
  <w:style w:type="paragraph" w:styleId="TJ1">
    <w:name w:val="toc 1"/>
    <w:basedOn w:val="Norml"/>
    <w:next w:val="Norml"/>
    <w:autoRedefine/>
    <w:uiPriority w:val="39"/>
    <w:rsid w:val="00D10B0B"/>
    <w:pPr>
      <w:tabs>
        <w:tab w:val="right" w:leader="dot" w:pos="9061"/>
      </w:tabs>
      <w:autoSpaceDE w:val="0"/>
      <w:autoSpaceDN w:val="0"/>
      <w:adjustRightInd w:val="0"/>
      <w:spacing w:before="0" w:beforeAutospacing="0" w:after="0" w:afterAutospacing="0"/>
    </w:pPr>
    <w:rPr>
      <w:rFonts w:ascii="Calibri" w:eastAsia="Times New Roman" w:hAnsi="Calibri" w:cs="Arial"/>
      <w:b/>
      <w:bCs/>
      <w:caps/>
      <w:sz w:val="20"/>
      <w:szCs w:val="20"/>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列出段落1 Char"/>
    <w:link w:val="Listaszerbekezds"/>
    <w:uiPriority w:val="99"/>
    <w:qFormat/>
    <w:locked/>
    <w:rsid w:val="00D10B0B"/>
  </w:style>
  <w:style w:type="paragraph" w:styleId="lfej">
    <w:name w:val="header"/>
    <w:basedOn w:val="Norml"/>
    <w:link w:val="lfejChar"/>
    <w:unhideWhenUsed/>
    <w:rsid w:val="00883B89"/>
    <w:pPr>
      <w:tabs>
        <w:tab w:val="center" w:pos="4536"/>
        <w:tab w:val="right" w:pos="9072"/>
      </w:tabs>
      <w:spacing w:before="0" w:after="0"/>
    </w:pPr>
  </w:style>
  <w:style w:type="character" w:customStyle="1" w:styleId="lfejChar">
    <w:name w:val="Élőfej Char"/>
    <w:basedOn w:val="Bekezdsalapbettpusa"/>
    <w:link w:val="lfej"/>
    <w:qFormat/>
    <w:rsid w:val="00883B89"/>
  </w:style>
  <w:style w:type="paragraph" w:styleId="llb">
    <w:name w:val="footer"/>
    <w:basedOn w:val="Norml"/>
    <w:link w:val="llbChar"/>
    <w:uiPriority w:val="99"/>
    <w:unhideWhenUsed/>
    <w:rsid w:val="00883B89"/>
    <w:pPr>
      <w:tabs>
        <w:tab w:val="center" w:pos="4536"/>
        <w:tab w:val="right" w:pos="9072"/>
      </w:tabs>
      <w:spacing w:before="0" w:after="0"/>
    </w:pPr>
  </w:style>
  <w:style w:type="character" w:customStyle="1" w:styleId="llbChar">
    <w:name w:val="Élőláb Char"/>
    <w:basedOn w:val="Bekezdsalapbettpusa"/>
    <w:link w:val="llb"/>
    <w:uiPriority w:val="99"/>
    <w:qFormat/>
    <w:rsid w:val="00883B89"/>
  </w:style>
  <w:style w:type="character" w:styleId="Feloldatlanmegemlts">
    <w:name w:val="Unresolved Mention"/>
    <w:basedOn w:val="Bekezdsalapbettpusa"/>
    <w:uiPriority w:val="99"/>
    <w:semiHidden/>
    <w:unhideWhenUsed/>
    <w:rsid w:val="00883B89"/>
    <w:rPr>
      <w:color w:val="605E5C"/>
      <w:shd w:val="clear" w:color="auto" w:fill="E1DFDD"/>
    </w:rPr>
  </w:style>
  <w:style w:type="paragraph" w:customStyle="1" w:styleId="Szvegtrzs32">
    <w:name w:val="Szövegtörzs 32"/>
    <w:basedOn w:val="Norml"/>
    <w:rsid w:val="00036BEE"/>
    <w:pPr>
      <w:spacing w:before="0" w:beforeAutospacing="0" w:after="0" w:afterAutospacing="0"/>
    </w:pPr>
    <w:rPr>
      <w:rFonts w:ascii="Times New Roman" w:eastAsia="Times New Roman" w:hAnsi="Times New Roman" w:cs="Times New Roman"/>
      <w:sz w:val="24"/>
      <w:szCs w:val="20"/>
      <w:lang w:val="en-GB" w:eastAsia="hu-HU"/>
    </w:rPr>
  </w:style>
  <w:style w:type="character" w:styleId="Oldalszm">
    <w:name w:val="page number"/>
    <w:basedOn w:val="Bekezdsalapbettpusa"/>
    <w:qFormat/>
    <w:rsid w:val="00232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1641</Words>
  <Characters>11329</Characters>
  <Application>Microsoft Office Word</Application>
  <DocSecurity>0</DocSecurity>
  <Lines>94</Lines>
  <Paragraphs>25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galgovicst</dc:creator>
  <cp:keywords/>
  <dc:description/>
  <cp:lastModifiedBy>galgovicst</cp:lastModifiedBy>
  <cp:revision>2</cp:revision>
  <dcterms:created xsi:type="dcterms:W3CDTF">2025-07-23T13:22:00Z</dcterms:created>
  <dcterms:modified xsi:type="dcterms:W3CDTF">2025-07-23T13:22:00Z</dcterms:modified>
</cp:coreProperties>
</file>