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65"/>
        <w:gridCol w:w="5423"/>
      </w:tblGrid>
      <w:tr w:rsidR="00383CED" w:rsidRPr="00D34C5A" w:rsidTr="00A8327D">
        <w:trPr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ED" w:rsidRDefault="00383CED" w:rsidP="00D34C5A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before="240" w:after="240" w:line="300" w:lineRule="exact"/>
              <w:jc w:val="center"/>
              <w:rPr>
                <w:rFonts w:ascii="Book Antiqua" w:hAnsi="Book Antiqua"/>
                <w:b/>
                <w:color w:val="0070C0"/>
                <w:sz w:val="22"/>
              </w:rPr>
            </w:pPr>
            <w:r w:rsidRPr="00D34C5A">
              <w:rPr>
                <w:rFonts w:ascii="Book Antiqua" w:hAnsi="Book Antiqua"/>
                <w:b/>
                <w:color w:val="0070C0"/>
                <w:sz w:val="22"/>
              </w:rPr>
              <w:t>Az egységes környezethasználati engedélyköteles létesítményekre vonatkozó</w:t>
            </w:r>
          </w:p>
          <w:p w:rsidR="00383CED" w:rsidRPr="00D34C5A" w:rsidRDefault="00383CED" w:rsidP="00D34C5A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before="240" w:after="240" w:line="300" w:lineRule="exact"/>
              <w:jc w:val="center"/>
              <w:rPr>
                <w:rFonts w:ascii="Book Antiqua" w:hAnsi="Book Antiqua" w:cs="Arial"/>
                <w:color w:val="0070C0"/>
                <w:sz w:val="22"/>
                <w:szCs w:val="22"/>
              </w:rPr>
            </w:pPr>
            <w:r w:rsidRPr="00D34C5A">
              <w:rPr>
                <w:rFonts w:ascii="Book Antiqua" w:hAnsi="Book Antiqua"/>
                <w:b/>
                <w:color w:val="0070C0"/>
                <w:sz w:val="22"/>
              </w:rPr>
              <w:t>felügyeleti díj</w:t>
            </w:r>
          </w:p>
        </w:tc>
      </w:tr>
      <w:tr w:rsidR="006B1913" w:rsidRPr="00E34A0E" w:rsidTr="00A8327D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E343F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</w:t>
            </w:r>
            <w:r w:rsidRPr="00EE343F">
              <w:rPr>
                <w:rFonts w:ascii="Book Antiqua" w:hAnsi="Book Antiqua"/>
                <w:b/>
                <w:sz w:val="22"/>
              </w:rPr>
              <w:t>g</w:t>
            </w:r>
            <w:r w:rsidRPr="00EE343F">
              <w:rPr>
                <w:rFonts w:ascii="Book Antiqua" w:hAnsi="Book Antiqua"/>
                <w:b/>
                <w:sz w:val="22"/>
              </w:rPr>
              <w:t>nevezése, illetékességi területe: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A" w:rsidRDefault="008D61C0" w:rsidP="004F1DBA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Környezetvédelmi, Természetvédelmi és Hulladé</w:t>
            </w:r>
            <w:r>
              <w:rPr>
                <w:rFonts w:ascii="Book Antiqua" w:hAnsi="Book Antiqua"/>
                <w:sz w:val="22"/>
              </w:rPr>
              <w:t>k</w:t>
            </w:r>
            <w:r>
              <w:rPr>
                <w:rFonts w:ascii="Book Antiqua" w:hAnsi="Book Antiqua"/>
                <w:sz w:val="22"/>
              </w:rPr>
              <w:t>gazdálkodási Főosztály</w:t>
            </w:r>
          </w:p>
          <w:p w:rsidR="004F1DBA" w:rsidRDefault="004F1DBA" w:rsidP="004F1DBA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6B1913" w:rsidRPr="00E34A0E" w:rsidRDefault="004F1DBA" w:rsidP="004F1DBA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összefüggő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6B1913" w:rsidRPr="00E34A0E" w:rsidTr="00A8327D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A" w:rsidRDefault="004F1DBA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6B1913" w:rsidRPr="00EE343F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0A2D43" w:rsidRDefault="000163C0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felügyeleti díj megfizetését igazoló dokumentum</w:t>
            </w:r>
          </w:p>
        </w:tc>
      </w:tr>
      <w:tr w:rsidR="006B1913" w:rsidRPr="00E34A0E" w:rsidTr="00A8327D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E343F" w:rsidRDefault="000163C0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Felügyeleti</w:t>
            </w:r>
            <w:r w:rsidR="006B1913" w:rsidRPr="00EE343F">
              <w:rPr>
                <w:rFonts w:ascii="Book Antiqua" w:hAnsi="Book Antiqua"/>
                <w:b/>
                <w:sz w:val="22"/>
              </w:rPr>
              <w:t xml:space="preserve"> díj meghatározása: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892C40" w:rsidRDefault="00452752" w:rsidP="006C5518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a </w:t>
            </w:r>
            <w:r w:rsidR="000163C0" w:rsidRPr="000163C0">
              <w:rPr>
                <w:rFonts w:ascii="Book Antiqua" w:hAnsi="Book Antiqua"/>
                <w:sz w:val="22"/>
              </w:rPr>
              <w:t>környezet védelmének általános szabályairól szóló 1995. évi LIII. törvény 96/B. § (1) bekezdése</w:t>
            </w:r>
            <w:r w:rsidR="000163C0">
              <w:rPr>
                <w:rFonts w:ascii="Book Antiqua" w:hAnsi="Book Antiqua"/>
                <w:sz w:val="22"/>
              </w:rPr>
              <w:t xml:space="preserve"> szerint</w:t>
            </w:r>
          </w:p>
        </w:tc>
      </w:tr>
      <w:tr w:rsidR="006B1913" w:rsidRPr="00E34A0E" w:rsidTr="00A8327D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E343F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34A0E" w:rsidRDefault="00452752" w:rsidP="004F1DBA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a </w:t>
            </w:r>
            <w:r w:rsidRPr="005E48F4">
              <w:rPr>
                <w:rFonts w:ascii="Book Antiqua" w:hAnsi="Book Antiqua" w:cs="Arial"/>
                <w:sz w:val="22"/>
                <w:szCs w:val="22"/>
              </w:rPr>
              <w:t>felügyeleti díj meg</w:t>
            </w:r>
            <w:r>
              <w:rPr>
                <w:rFonts w:ascii="Book Antiqua" w:hAnsi="Book Antiqua" w:cs="Arial"/>
                <w:sz w:val="22"/>
                <w:szCs w:val="22"/>
              </w:rPr>
              <w:t>fizetésének részletes szabályairól szóló</w:t>
            </w:r>
            <w:r w:rsidRPr="005E48F4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5E4052">
              <w:rPr>
                <w:rFonts w:ascii="Book Antiqua" w:hAnsi="Book Antiqua" w:cs="Arial"/>
                <w:sz w:val="22"/>
                <w:szCs w:val="22"/>
              </w:rPr>
              <w:t>4/2007. (II. 21.) KvVM rendelet</w:t>
            </w:r>
          </w:p>
        </w:tc>
      </w:tr>
      <w:tr w:rsidR="006B1913" w:rsidRPr="00E34A0E" w:rsidTr="00A8327D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A" w:rsidRDefault="004F1DBA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4F1DBA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be</w:t>
            </w:r>
            <w:r w:rsidR="004F1DBA">
              <w:rPr>
                <w:rFonts w:ascii="Book Antiqua" w:hAnsi="Book Antiqua"/>
                <w:b/>
                <w:sz w:val="22"/>
              </w:rPr>
              <w:t>nyújtásának módja</w:t>
            </w:r>
          </w:p>
          <w:p w:rsidR="006B1913" w:rsidRPr="00EE343F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34A0E" w:rsidRDefault="006B1913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-</w:t>
            </w:r>
          </w:p>
        </w:tc>
      </w:tr>
      <w:tr w:rsidR="006B1913" w:rsidRPr="00E34A0E" w:rsidTr="00A8327D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E343F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34A0E" w:rsidRDefault="006B1913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E34A0E">
              <w:rPr>
                <w:rFonts w:ascii="Book Antiqua" w:hAnsi="Book Antiqua" w:cs="Arial"/>
                <w:sz w:val="22"/>
                <w:szCs w:val="22"/>
              </w:rPr>
              <w:t>Zöld-Pont</w:t>
            </w:r>
            <w:proofErr w:type="spellEnd"/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Iroda: 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ab/>
            </w:r>
            <w:r w:rsidR="008D61C0" w:rsidRPr="008D61C0">
              <w:rPr>
                <w:rFonts w:ascii="Book Antiqua" w:hAnsi="Book Antiqua" w:cs="Arial"/>
                <w:sz w:val="22"/>
                <w:szCs w:val="22"/>
              </w:rPr>
              <w:t>5000 Szolnok, Ady E. út 35-37. üg</w:t>
            </w:r>
            <w:r w:rsidR="008D61C0" w:rsidRPr="008D61C0">
              <w:rPr>
                <w:rFonts w:ascii="Book Antiqua" w:hAnsi="Book Antiqua" w:cs="Arial"/>
                <w:sz w:val="22"/>
                <w:szCs w:val="22"/>
              </w:rPr>
              <w:t>y</w:t>
            </w:r>
            <w:r w:rsidR="008D61C0" w:rsidRPr="008D61C0">
              <w:rPr>
                <w:rFonts w:ascii="Book Antiqua" w:hAnsi="Book Antiqua" w:cs="Arial"/>
                <w:sz w:val="22"/>
                <w:szCs w:val="22"/>
              </w:rPr>
              <w:t>féltér</w:t>
            </w:r>
          </w:p>
          <w:p w:rsidR="006B1913" w:rsidRPr="00E34A0E" w:rsidRDefault="006B1913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hétfő: 8:00-17:00, szerda: 8:00-16:00,</w:t>
            </w:r>
          </w:p>
          <w:p w:rsidR="006B1913" w:rsidRPr="00E34A0E" w:rsidRDefault="006B1913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csütörtök: 13:00-16:00, péntek: 8:00-12:00</w:t>
            </w:r>
          </w:p>
        </w:tc>
      </w:tr>
      <w:tr w:rsidR="006B1913" w:rsidRPr="0011127C" w:rsidTr="00A8327D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E343F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útmut</w:t>
            </w:r>
            <w:r w:rsidRPr="00EE343F">
              <w:rPr>
                <w:rFonts w:ascii="Book Antiqua" w:hAnsi="Book Antiqua"/>
                <w:b/>
                <w:sz w:val="22"/>
              </w:rPr>
              <w:t>a</w:t>
            </w:r>
            <w:r w:rsidRPr="00EE343F">
              <w:rPr>
                <w:rFonts w:ascii="Book Antiqua" w:hAnsi="Book Antiqua"/>
                <w:b/>
                <w:sz w:val="22"/>
              </w:rPr>
              <w:t>tók, az ügymenetre vonatkozó táj</w:t>
            </w:r>
            <w:r w:rsidRPr="00EE343F">
              <w:rPr>
                <w:rFonts w:ascii="Book Antiqua" w:hAnsi="Book Antiqua"/>
                <w:b/>
                <w:sz w:val="22"/>
              </w:rPr>
              <w:t>é</w:t>
            </w:r>
            <w:r w:rsidRPr="00EE343F">
              <w:rPr>
                <w:rFonts w:ascii="Book Antiqua" w:hAnsi="Book Antiqua"/>
                <w:b/>
                <w:sz w:val="22"/>
              </w:rPr>
              <w:t>koztatás: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C73F8E" w:rsidRDefault="004F1DBA" w:rsidP="006C5518">
            <w:pPr>
              <w:pStyle w:val="Norml1"/>
              <w:tabs>
                <w:tab w:val="left" w:pos="284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</w:tc>
      </w:tr>
      <w:tr w:rsidR="006B1913" w:rsidRPr="00E34A0E" w:rsidTr="00A8327D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8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Az ügyintézéshez használt </w:t>
            </w:r>
          </w:p>
          <w:p w:rsidR="006B1913" w:rsidRPr="00EE343F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letölthető formanyomtatványok: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A5D28" w:rsidRDefault="000163C0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-</w:t>
            </w:r>
          </w:p>
        </w:tc>
      </w:tr>
      <w:tr w:rsidR="006B1913" w:rsidRPr="00E34A0E" w:rsidTr="00A8327D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E343F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igénybe vehető elektronikus programok elérése, időpontfoglalás: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34A0E" w:rsidRDefault="006B1913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-</w:t>
            </w:r>
          </w:p>
        </w:tc>
      </w:tr>
      <w:tr w:rsidR="006B1913" w:rsidRPr="00E34A0E" w:rsidTr="00A8327D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E343F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</w:t>
            </w:r>
            <w:r w:rsidRPr="00EE343F">
              <w:rPr>
                <w:rFonts w:ascii="Book Antiqua" w:hAnsi="Book Antiqua"/>
                <w:b/>
                <w:sz w:val="22"/>
              </w:rPr>
              <w:t>g</w:t>
            </w:r>
            <w:r w:rsidRPr="00EE343F">
              <w:rPr>
                <w:rFonts w:ascii="Book Antiqua" w:hAnsi="Book Antiqua"/>
                <w:b/>
                <w:sz w:val="22"/>
              </w:rPr>
              <w:t>szabályok jegyzéke: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34A0E" w:rsidRDefault="006B1913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 védelmének általános szabályairól szóló 1995. évi LIII. törvény</w:t>
            </w:r>
          </w:p>
        </w:tc>
      </w:tr>
      <w:tr w:rsidR="006B1913" w:rsidRPr="00EF0F60" w:rsidTr="00A8327D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EE343F" w:rsidRDefault="006B1913" w:rsidP="00D34C5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Tájékoztatás az ügyfelet megillető jogokról és az ügyfelet terhelő köt</w:t>
            </w:r>
            <w:r w:rsidRPr="00EE343F">
              <w:rPr>
                <w:rFonts w:ascii="Book Antiqua" w:hAnsi="Book Antiqua"/>
                <w:b/>
                <w:sz w:val="22"/>
              </w:rPr>
              <w:t>e</w:t>
            </w:r>
            <w:r w:rsidRPr="00EE343F">
              <w:rPr>
                <w:rFonts w:ascii="Book Antiqua" w:hAnsi="Book Antiqua"/>
                <w:b/>
                <w:sz w:val="22"/>
              </w:rPr>
              <w:t>lezettségekről: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13" w:rsidRPr="007D340B" w:rsidRDefault="006B1913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6B1913" w:rsidRDefault="006B1913" w:rsidP="006C5518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Iratbetekintési jog. </w:t>
            </w:r>
          </w:p>
          <w:p w:rsidR="006B1913" w:rsidRPr="00A47C3C" w:rsidRDefault="006B1913" w:rsidP="006C5518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bármikor nyilatkozatot, észrevételt tehet.</w:t>
            </w:r>
          </w:p>
          <w:p w:rsidR="006B1913" w:rsidRPr="00F6197C" w:rsidRDefault="006B1913" w:rsidP="006C5518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 xml:space="preserve">Az </w:t>
            </w:r>
            <w:r w:rsidR="00A8327D">
              <w:rPr>
                <w:rFonts w:ascii="Book Antiqua" w:hAnsi="Book Antiqua" w:cs="Arial"/>
                <w:sz w:val="22"/>
                <w:szCs w:val="22"/>
              </w:rPr>
              <w:t>ügyfél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 xml:space="preserve"> köteles jóhiszeműen eljárni és a többi résztvevővel együttműködni.</w:t>
            </w:r>
          </w:p>
          <w:p w:rsidR="006B1913" w:rsidRPr="00F6197C" w:rsidRDefault="006B1913" w:rsidP="006C5518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megtévesztésére vagy a döntéshozatal, illetve a vé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rehajtás indokolatlan késleltetésére.</w:t>
            </w:r>
          </w:p>
          <w:p w:rsidR="006B1913" w:rsidRPr="00EF0F60" w:rsidRDefault="006B1913" w:rsidP="006C5518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ű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ségét az eljárásban vélelmezni kell. A rosszhisz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műség bizonyítása a hatóságot terheli.</w:t>
            </w:r>
          </w:p>
        </w:tc>
      </w:tr>
    </w:tbl>
    <w:p w:rsidR="006B1913" w:rsidRDefault="006B1913" w:rsidP="006B1913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4F1DBA" w:rsidRDefault="004F1DBA" w:rsidP="006B1913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212464" w:rsidRPr="00212464" w:rsidRDefault="00212464" w:rsidP="00212464">
      <w:pPr>
        <w:spacing w:after="0" w:line="300" w:lineRule="exact"/>
        <w:jc w:val="both"/>
        <w:rPr>
          <w:rFonts w:ascii="Book Antiqua" w:hAnsi="Book Antiqua" w:cs="Calibri"/>
          <w:sz w:val="22"/>
        </w:rPr>
      </w:pPr>
      <w:r w:rsidRPr="00212464">
        <w:rPr>
          <w:rFonts w:ascii="Book Antiqua" w:hAnsi="Book Antiqua" w:cs="Calibri"/>
          <w:sz w:val="22"/>
        </w:rPr>
        <w:t>A környezet védelmének általános szabályairól szóló 1995. évi LIII. törvény 96/B. § (1) b</w:t>
      </w:r>
      <w:r w:rsidRPr="00212464">
        <w:rPr>
          <w:rFonts w:ascii="Book Antiqua" w:hAnsi="Book Antiqua" w:cs="Calibri"/>
          <w:sz w:val="22"/>
        </w:rPr>
        <w:t>e</w:t>
      </w:r>
      <w:r w:rsidRPr="00212464">
        <w:rPr>
          <w:rFonts w:ascii="Book Antiqua" w:hAnsi="Book Antiqua" w:cs="Calibri"/>
          <w:sz w:val="22"/>
        </w:rPr>
        <w:t>kezdése bevezette egységes környezethasználati engedélyköteles tevékenységre vonatkozó felügyeleti díj rendszerét.</w:t>
      </w:r>
    </w:p>
    <w:p w:rsidR="00212464" w:rsidRPr="00212464" w:rsidRDefault="00212464" w:rsidP="00212464">
      <w:pPr>
        <w:spacing w:after="0" w:line="300" w:lineRule="exact"/>
        <w:jc w:val="both"/>
        <w:rPr>
          <w:rFonts w:ascii="Book Antiqua" w:hAnsi="Book Antiqua" w:cs="Calibri"/>
          <w:sz w:val="22"/>
        </w:rPr>
      </w:pPr>
    </w:p>
    <w:p w:rsidR="00212464" w:rsidRPr="00212464" w:rsidRDefault="00212464" w:rsidP="00212464">
      <w:pPr>
        <w:spacing w:after="0" w:line="300" w:lineRule="exact"/>
        <w:jc w:val="both"/>
        <w:rPr>
          <w:rFonts w:ascii="Book Antiqua" w:hAnsi="Book Antiqua" w:cs="Calibri"/>
          <w:b/>
          <w:sz w:val="22"/>
        </w:rPr>
      </w:pPr>
      <w:r w:rsidRPr="00212464">
        <w:rPr>
          <w:rFonts w:ascii="Book Antiqua" w:hAnsi="Book Antiqua" w:cs="Calibri"/>
          <w:b/>
          <w:sz w:val="22"/>
        </w:rPr>
        <w:t>Díjfizetésre kötelezett</w:t>
      </w:r>
    </w:p>
    <w:p w:rsidR="00212464" w:rsidRPr="00212464" w:rsidRDefault="00212464" w:rsidP="00212464">
      <w:pPr>
        <w:spacing w:after="0" w:line="300" w:lineRule="exact"/>
        <w:jc w:val="both"/>
        <w:rPr>
          <w:rFonts w:ascii="Book Antiqua" w:hAnsi="Book Antiqua" w:cs="Calibri"/>
          <w:sz w:val="22"/>
        </w:rPr>
      </w:pPr>
      <w:proofErr w:type="gramStart"/>
      <w:r w:rsidRPr="00212464">
        <w:rPr>
          <w:rFonts w:ascii="Book Antiqua" w:hAnsi="Book Antiqua" w:cs="Calibri"/>
          <w:sz w:val="22"/>
        </w:rPr>
        <w:t>Az</w:t>
      </w:r>
      <w:proofErr w:type="gramEnd"/>
      <w:r w:rsidRPr="00212464">
        <w:rPr>
          <w:rFonts w:ascii="Book Antiqua" w:hAnsi="Book Antiqua" w:cs="Calibri"/>
          <w:sz w:val="22"/>
        </w:rPr>
        <w:t xml:space="preserve"> aki egységes környezethasználati engedélyezés hatálya alá tartozó tevékenységet folytat.</w:t>
      </w:r>
    </w:p>
    <w:p w:rsidR="00212464" w:rsidRPr="00212464" w:rsidRDefault="00212464" w:rsidP="00212464">
      <w:pPr>
        <w:spacing w:after="0" w:line="300" w:lineRule="exact"/>
        <w:jc w:val="both"/>
        <w:rPr>
          <w:rFonts w:ascii="Book Antiqua" w:hAnsi="Book Antiqua" w:cs="Calibri"/>
          <w:sz w:val="22"/>
        </w:rPr>
      </w:pPr>
    </w:p>
    <w:p w:rsidR="00212464" w:rsidRPr="00212464" w:rsidRDefault="00212464" w:rsidP="00212464">
      <w:pPr>
        <w:spacing w:after="0" w:line="300" w:lineRule="exact"/>
        <w:jc w:val="both"/>
        <w:rPr>
          <w:rFonts w:ascii="Book Antiqua" w:hAnsi="Book Antiqua" w:cs="Calibri"/>
          <w:b/>
          <w:sz w:val="22"/>
        </w:rPr>
      </w:pPr>
      <w:r w:rsidRPr="00212464">
        <w:rPr>
          <w:rFonts w:ascii="Book Antiqua" w:hAnsi="Book Antiqua" w:cs="Calibri"/>
          <w:b/>
          <w:sz w:val="22"/>
        </w:rPr>
        <w:t>A felügyeleti díj mértéke, befizetés határideje:</w:t>
      </w:r>
    </w:p>
    <w:p w:rsidR="00212464" w:rsidRPr="00212464" w:rsidRDefault="00212464" w:rsidP="00212464">
      <w:pPr>
        <w:pStyle w:val="Listaszerbekezds"/>
        <w:numPr>
          <w:ilvl w:val="0"/>
          <w:numId w:val="31"/>
        </w:numPr>
        <w:spacing w:line="300" w:lineRule="exact"/>
        <w:ind w:left="454" w:hanging="454"/>
        <w:jc w:val="both"/>
        <w:rPr>
          <w:rFonts w:ascii="Book Antiqua" w:hAnsi="Book Antiqua" w:cs="Calibri"/>
          <w:sz w:val="22"/>
        </w:rPr>
      </w:pPr>
      <w:r w:rsidRPr="00212464">
        <w:rPr>
          <w:rFonts w:ascii="Book Antiqua" w:hAnsi="Book Antiqua" w:cs="Calibri"/>
          <w:sz w:val="22"/>
        </w:rPr>
        <w:t>nagy létszámú állattartási tevékenység esetében</w:t>
      </w:r>
      <w:r w:rsidR="00A8327D">
        <w:rPr>
          <w:rFonts w:ascii="Book Antiqua" w:hAnsi="Book Antiqua" w:cs="Calibri"/>
          <w:sz w:val="22"/>
        </w:rPr>
        <w:t xml:space="preserve"> </w:t>
      </w:r>
      <w:r w:rsidR="00A8327D" w:rsidRPr="00A8327D">
        <w:rPr>
          <w:rFonts w:ascii="Book Antiqua" w:hAnsi="Book Antiqua" w:cs="Calibri"/>
          <w:color w:val="FF0000"/>
          <w:sz w:val="22"/>
        </w:rPr>
        <w:t>tevékenys</w:t>
      </w:r>
      <w:bookmarkStart w:id="0" w:name="_GoBack"/>
      <w:bookmarkEnd w:id="0"/>
      <w:r w:rsidR="00A8327D" w:rsidRPr="00A8327D">
        <w:rPr>
          <w:rFonts w:ascii="Book Antiqua" w:hAnsi="Book Antiqua" w:cs="Calibri"/>
          <w:color w:val="FF0000"/>
          <w:sz w:val="22"/>
        </w:rPr>
        <w:t>égenként</w:t>
      </w:r>
      <w:r w:rsidRPr="00A8327D">
        <w:rPr>
          <w:rFonts w:ascii="Book Antiqua" w:hAnsi="Book Antiqua" w:cs="Calibri"/>
          <w:color w:val="FF0000"/>
          <w:sz w:val="22"/>
        </w:rPr>
        <w:t xml:space="preserve"> </w:t>
      </w:r>
      <w:r w:rsidR="00A8327D" w:rsidRPr="00A8327D">
        <w:rPr>
          <w:rFonts w:ascii="Book Antiqua" w:hAnsi="Book Antiqua" w:cs="Calibri"/>
          <w:color w:val="FF0000"/>
          <w:sz w:val="22"/>
        </w:rPr>
        <w:t>100 000,-</w:t>
      </w:r>
      <w:r w:rsidR="00A8327D">
        <w:rPr>
          <w:rFonts w:ascii="Book Antiqua" w:hAnsi="Book Antiqua" w:cs="Calibri"/>
          <w:sz w:val="22"/>
        </w:rPr>
        <w:t xml:space="preserve"> (azaz </w:t>
      </w:r>
      <w:r w:rsidRPr="00212464">
        <w:rPr>
          <w:rFonts w:ascii="Book Antiqua" w:hAnsi="Book Antiqua" w:cs="Calibri"/>
          <w:sz w:val="22"/>
        </w:rPr>
        <w:t>százezer</w:t>
      </w:r>
      <w:r w:rsidR="00A8327D">
        <w:rPr>
          <w:rFonts w:ascii="Book Antiqua" w:hAnsi="Book Antiqua" w:cs="Calibri"/>
          <w:sz w:val="22"/>
        </w:rPr>
        <w:t>)</w:t>
      </w:r>
      <w:r w:rsidRPr="00212464">
        <w:rPr>
          <w:rFonts w:ascii="Book Antiqua" w:hAnsi="Book Antiqua" w:cs="Calibri"/>
          <w:sz w:val="22"/>
        </w:rPr>
        <w:t xml:space="preserve"> forintot kell fizetni tárgyév február 28-ig,</w:t>
      </w:r>
    </w:p>
    <w:p w:rsidR="00212464" w:rsidRPr="00212464" w:rsidRDefault="00212464" w:rsidP="00212464">
      <w:pPr>
        <w:pStyle w:val="Listaszerbekezds"/>
        <w:numPr>
          <w:ilvl w:val="0"/>
          <w:numId w:val="31"/>
        </w:numPr>
        <w:spacing w:line="300" w:lineRule="exact"/>
        <w:ind w:left="454" w:hanging="454"/>
        <w:jc w:val="both"/>
        <w:rPr>
          <w:rFonts w:ascii="Book Antiqua" w:hAnsi="Book Antiqua" w:cs="Calibri"/>
          <w:sz w:val="22"/>
        </w:rPr>
      </w:pPr>
      <w:r w:rsidRPr="00212464">
        <w:rPr>
          <w:rFonts w:ascii="Book Antiqua" w:hAnsi="Book Antiqua" w:cs="Calibri"/>
          <w:sz w:val="22"/>
        </w:rPr>
        <w:t xml:space="preserve">a többi érintett tevékenységre vonatkozóan </w:t>
      </w:r>
      <w:r w:rsidRPr="00A8327D">
        <w:rPr>
          <w:rFonts w:ascii="Book Antiqua" w:hAnsi="Book Antiqua" w:cs="Calibri"/>
          <w:color w:val="FF0000"/>
          <w:sz w:val="22"/>
        </w:rPr>
        <w:t xml:space="preserve">tevékenységenként </w:t>
      </w:r>
      <w:r w:rsidR="00A8327D" w:rsidRPr="00A8327D">
        <w:rPr>
          <w:rFonts w:ascii="Book Antiqua" w:hAnsi="Book Antiqua" w:cs="Calibri"/>
          <w:color w:val="FF0000"/>
          <w:sz w:val="22"/>
        </w:rPr>
        <w:t xml:space="preserve">200 000,- </w:t>
      </w:r>
      <w:r w:rsidR="00A8327D">
        <w:rPr>
          <w:rFonts w:ascii="Book Antiqua" w:hAnsi="Book Antiqua" w:cs="Calibri"/>
          <w:sz w:val="22"/>
        </w:rPr>
        <w:t xml:space="preserve">(azaz </w:t>
      </w:r>
      <w:r w:rsidRPr="00212464">
        <w:rPr>
          <w:rFonts w:ascii="Book Antiqua" w:hAnsi="Book Antiqua" w:cs="Calibri"/>
          <w:sz w:val="22"/>
        </w:rPr>
        <w:t>kétszá</w:t>
      </w:r>
      <w:r w:rsidRPr="00212464">
        <w:rPr>
          <w:rFonts w:ascii="Book Antiqua" w:hAnsi="Book Antiqua" w:cs="Calibri"/>
          <w:sz w:val="22"/>
        </w:rPr>
        <w:t>z</w:t>
      </w:r>
      <w:r w:rsidRPr="00212464">
        <w:rPr>
          <w:rFonts w:ascii="Book Antiqua" w:hAnsi="Book Antiqua" w:cs="Calibri"/>
          <w:sz w:val="22"/>
        </w:rPr>
        <w:t>ezer</w:t>
      </w:r>
      <w:r w:rsidR="00A8327D">
        <w:rPr>
          <w:rFonts w:ascii="Book Antiqua" w:hAnsi="Book Antiqua" w:cs="Calibri"/>
          <w:sz w:val="22"/>
        </w:rPr>
        <w:t xml:space="preserve">) </w:t>
      </w:r>
      <w:r w:rsidRPr="00212464">
        <w:rPr>
          <w:rFonts w:ascii="Book Antiqua" w:hAnsi="Book Antiqua" w:cs="Calibri"/>
          <w:sz w:val="22"/>
        </w:rPr>
        <w:t>forintot kell fizetni tárgyév február 28-ig,</w:t>
      </w:r>
    </w:p>
    <w:p w:rsidR="00212464" w:rsidRPr="00212464" w:rsidRDefault="00212464" w:rsidP="00212464">
      <w:pPr>
        <w:pStyle w:val="Listaszerbekezds"/>
        <w:numPr>
          <w:ilvl w:val="0"/>
          <w:numId w:val="31"/>
        </w:numPr>
        <w:spacing w:line="300" w:lineRule="exact"/>
        <w:ind w:left="454" w:hanging="454"/>
        <w:jc w:val="both"/>
        <w:rPr>
          <w:rFonts w:ascii="Book Antiqua" w:hAnsi="Book Antiqua" w:cs="Calibri"/>
          <w:sz w:val="22"/>
        </w:rPr>
      </w:pPr>
      <w:r w:rsidRPr="00212464">
        <w:rPr>
          <w:rFonts w:ascii="Book Antiqua" w:hAnsi="Book Antiqua" w:cs="Calibri"/>
          <w:sz w:val="22"/>
        </w:rPr>
        <w:t>aki tevékenységét év közben kezdi meg, a felügyeleti díj arányos részét fizeti meg, az engedély jogerőre emelkedését vagy a bejelentést követő 30 napon belül</w:t>
      </w:r>
    </w:p>
    <w:p w:rsidR="00212464" w:rsidRPr="00212464" w:rsidRDefault="00212464" w:rsidP="00212464">
      <w:pPr>
        <w:spacing w:after="0" w:line="300" w:lineRule="exact"/>
        <w:jc w:val="both"/>
        <w:rPr>
          <w:rFonts w:ascii="Book Antiqua" w:hAnsi="Book Antiqua" w:cs="Calibri"/>
          <w:sz w:val="22"/>
        </w:rPr>
      </w:pPr>
    </w:p>
    <w:p w:rsidR="00212464" w:rsidRPr="00212464" w:rsidRDefault="00212464" w:rsidP="00212464">
      <w:pPr>
        <w:spacing w:after="0" w:line="300" w:lineRule="exact"/>
        <w:jc w:val="both"/>
        <w:rPr>
          <w:rFonts w:ascii="Book Antiqua" w:hAnsi="Book Antiqua" w:cs="Calibri"/>
          <w:b/>
          <w:sz w:val="22"/>
        </w:rPr>
      </w:pPr>
      <w:r w:rsidRPr="00212464">
        <w:rPr>
          <w:rFonts w:ascii="Book Antiqua" w:hAnsi="Book Antiqua" w:cs="Calibri"/>
          <w:b/>
          <w:sz w:val="22"/>
        </w:rPr>
        <w:t>Fizetés módja:</w:t>
      </w:r>
    </w:p>
    <w:p w:rsidR="00212464" w:rsidRPr="00212464" w:rsidRDefault="00212464" w:rsidP="00212464">
      <w:pPr>
        <w:pStyle w:val="Listaszerbekezds"/>
        <w:numPr>
          <w:ilvl w:val="0"/>
          <w:numId w:val="32"/>
        </w:numPr>
        <w:spacing w:line="300" w:lineRule="exact"/>
        <w:ind w:left="454" w:hanging="454"/>
        <w:jc w:val="both"/>
        <w:rPr>
          <w:rFonts w:ascii="Book Antiqua" w:hAnsi="Book Antiqua" w:cs="Calibri"/>
          <w:sz w:val="22"/>
        </w:rPr>
      </w:pPr>
      <w:r w:rsidRPr="00212464">
        <w:rPr>
          <w:rFonts w:ascii="Book Antiqua" w:hAnsi="Book Antiqua" w:cs="Calibri"/>
          <w:sz w:val="22"/>
        </w:rPr>
        <w:t>Egy összegben átutalási megbízással. A megjegyzés rovatba kérjük feltüntetni: „</w:t>
      </w:r>
      <w:proofErr w:type="spellStart"/>
      <w:r w:rsidRPr="00212464">
        <w:rPr>
          <w:rFonts w:ascii="Book Antiqua" w:hAnsi="Book Antiqua" w:cs="Calibri"/>
          <w:sz w:val="22"/>
        </w:rPr>
        <w:t>ippc</w:t>
      </w:r>
      <w:proofErr w:type="spellEnd"/>
      <w:r w:rsidRPr="00212464">
        <w:rPr>
          <w:rFonts w:ascii="Book Antiqua" w:hAnsi="Book Antiqua" w:cs="Calibri"/>
          <w:sz w:val="22"/>
        </w:rPr>
        <w:t xml:space="preserve"> felügyeleti díj”, valamint a vonatkozó engedély számát</w:t>
      </w:r>
    </w:p>
    <w:p w:rsidR="00212464" w:rsidRPr="00212464" w:rsidRDefault="00212464" w:rsidP="00212464">
      <w:pPr>
        <w:pStyle w:val="Listaszerbekezds"/>
        <w:numPr>
          <w:ilvl w:val="0"/>
          <w:numId w:val="32"/>
        </w:numPr>
        <w:spacing w:line="300" w:lineRule="exact"/>
        <w:ind w:left="454" w:hanging="454"/>
        <w:jc w:val="both"/>
        <w:rPr>
          <w:rFonts w:ascii="Book Antiqua" w:hAnsi="Book Antiqua" w:cs="Calibri"/>
          <w:sz w:val="22"/>
        </w:rPr>
      </w:pPr>
      <w:r w:rsidRPr="00212464">
        <w:rPr>
          <w:rFonts w:ascii="Book Antiqua" w:hAnsi="Book Antiqua" w:cs="Calibri"/>
          <w:sz w:val="22"/>
        </w:rPr>
        <w:t xml:space="preserve">A díjfizetés kedvezményezettje a környezetvédelmi hatóság: </w:t>
      </w:r>
      <w:r w:rsidR="008D61C0">
        <w:rPr>
          <w:rFonts w:ascii="Book Antiqua" w:hAnsi="Book Antiqua" w:cs="Calibri"/>
          <w:sz w:val="22"/>
        </w:rPr>
        <w:t>Jász-Nagykun-Szolnok Megyei Kormányhivatal Környezetvédelmi, Természetvédelmi és Hulladékgazdálkod</w:t>
      </w:r>
      <w:r w:rsidR="008D61C0">
        <w:rPr>
          <w:rFonts w:ascii="Book Antiqua" w:hAnsi="Book Antiqua" w:cs="Calibri"/>
          <w:sz w:val="22"/>
        </w:rPr>
        <w:t>á</w:t>
      </w:r>
      <w:r w:rsidR="008D61C0">
        <w:rPr>
          <w:rFonts w:ascii="Book Antiqua" w:hAnsi="Book Antiqua" w:cs="Calibri"/>
          <w:sz w:val="22"/>
        </w:rPr>
        <w:t>si Főosztály</w:t>
      </w:r>
      <w:r w:rsidRPr="00212464">
        <w:rPr>
          <w:rFonts w:ascii="Book Antiqua" w:hAnsi="Book Antiqua" w:cs="Calibri"/>
          <w:sz w:val="22"/>
        </w:rPr>
        <w:t xml:space="preserve"> </w:t>
      </w:r>
    </w:p>
    <w:p w:rsidR="00212464" w:rsidRPr="00212464" w:rsidRDefault="00212464" w:rsidP="00212464">
      <w:pPr>
        <w:pStyle w:val="Listaszerbekezds"/>
        <w:numPr>
          <w:ilvl w:val="0"/>
          <w:numId w:val="32"/>
        </w:numPr>
        <w:spacing w:line="300" w:lineRule="exact"/>
        <w:ind w:left="454" w:hanging="454"/>
        <w:jc w:val="both"/>
        <w:rPr>
          <w:rFonts w:ascii="Book Antiqua" w:hAnsi="Book Antiqua" w:cs="Calibri"/>
          <w:sz w:val="22"/>
        </w:rPr>
      </w:pPr>
      <w:r w:rsidRPr="00212464">
        <w:rPr>
          <w:rFonts w:ascii="Book Antiqua" w:hAnsi="Book Antiqua" w:cs="Calibri"/>
          <w:sz w:val="22"/>
        </w:rPr>
        <w:t>számlaszáma: MÁK 10045002-00335694-00000000</w:t>
      </w:r>
    </w:p>
    <w:p w:rsidR="00C15D32" w:rsidRPr="00946B56" w:rsidRDefault="00C15D32" w:rsidP="00A8327D">
      <w:pPr>
        <w:spacing w:after="0" w:line="300" w:lineRule="exact"/>
        <w:jc w:val="both"/>
        <w:rPr>
          <w:rFonts w:ascii="Book Antiqua" w:hAnsi="Book Antiqua"/>
          <w:sz w:val="22"/>
        </w:rPr>
      </w:pPr>
    </w:p>
    <w:sectPr w:rsidR="00C15D32" w:rsidRPr="00946B56" w:rsidSect="00BF61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EF" w:rsidRDefault="00672DEF" w:rsidP="008F4E60">
      <w:pPr>
        <w:spacing w:after="0" w:line="240" w:lineRule="auto"/>
      </w:pPr>
      <w:r>
        <w:separator/>
      </w:r>
    </w:p>
  </w:endnote>
  <w:endnote w:type="continuationSeparator" w:id="0">
    <w:p w:rsidR="00672DEF" w:rsidRDefault="00672DEF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EF" w:rsidRDefault="00672DEF" w:rsidP="008F4E60">
      <w:pPr>
        <w:spacing w:after="0" w:line="240" w:lineRule="auto"/>
      </w:pPr>
      <w:r>
        <w:separator/>
      </w:r>
    </w:p>
  </w:footnote>
  <w:footnote w:type="continuationSeparator" w:id="0">
    <w:p w:rsidR="00672DEF" w:rsidRDefault="00672DEF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8"/>
  </w:num>
  <w:num w:numId="13">
    <w:abstractNumId w:val="6"/>
  </w:num>
  <w:num w:numId="14">
    <w:abstractNumId w:val="29"/>
  </w:num>
  <w:num w:numId="15">
    <w:abstractNumId w:val="20"/>
  </w:num>
  <w:num w:numId="16">
    <w:abstractNumId w:val="2"/>
  </w:num>
  <w:num w:numId="17">
    <w:abstractNumId w:val="11"/>
  </w:num>
  <w:num w:numId="18">
    <w:abstractNumId w:val="3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7"/>
  </w:num>
  <w:num w:numId="24">
    <w:abstractNumId w:val="21"/>
  </w:num>
  <w:num w:numId="25">
    <w:abstractNumId w:val="17"/>
  </w:num>
  <w:num w:numId="26">
    <w:abstractNumId w:val="30"/>
  </w:num>
  <w:num w:numId="27">
    <w:abstractNumId w:val="14"/>
  </w:num>
  <w:num w:numId="28">
    <w:abstractNumId w:val="26"/>
  </w:num>
  <w:num w:numId="29">
    <w:abstractNumId w:val="25"/>
  </w:num>
  <w:num w:numId="30">
    <w:abstractNumId w:val="3"/>
  </w:num>
  <w:num w:numId="31">
    <w:abstractNumId w:val="13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186"/>
    <w:rsid w:val="0008459D"/>
    <w:rsid w:val="000A2D43"/>
    <w:rsid w:val="000A7ED5"/>
    <w:rsid w:val="000B45AF"/>
    <w:rsid w:val="000C5C0A"/>
    <w:rsid w:val="000C610E"/>
    <w:rsid w:val="000C65BF"/>
    <w:rsid w:val="000C6FD3"/>
    <w:rsid w:val="000D16C5"/>
    <w:rsid w:val="000D5686"/>
    <w:rsid w:val="000D60B9"/>
    <w:rsid w:val="000D6A5B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41F26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83CED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298A"/>
    <w:rsid w:val="00473995"/>
    <w:rsid w:val="0049171A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2DD7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72DEF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705202"/>
    <w:rsid w:val="0071459C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A722C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4BF8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D61C0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3FD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74B88"/>
    <w:rsid w:val="00A8327D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AF5C19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306D4-97D3-41A8-8394-CCBAB14C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3</cp:revision>
  <dcterms:created xsi:type="dcterms:W3CDTF">2021-08-18T13:36:00Z</dcterms:created>
  <dcterms:modified xsi:type="dcterms:W3CDTF">2021-08-18T13:38:00Z</dcterms:modified>
</cp:coreProperties>
</file>