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5C6F7F" w:rsidRPr="00072E42" w:rsidTr="0067316E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7F" w:rsidRPr="00072E42" w:rsidRDefault="005C6F7F" w:rsidP="00761CE7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 w:rsidRPr="00072E42">
              <w:rPr>
                <w:rFonts w:ascii="Book Antiqua" w:hAnsi="Book Antiqua"/>
                <w:b/>
                <w:color w:val="0070C0"/>
                <w:sz w:val="22"/>
              </w:rPr>
              <w:t>légszennyező források engedélyezése</w:t>
            </w: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E343F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E7" w:rsidRDefault="009267EE" w:rsidP="00761CE7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761CE7" w:rsidRDefault="00761CE7" w:rsidP="00761CE7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85664A" w:rsidRPr="00E34A0E" w:rsidRDefault="00761CE7" w:rsidP="00761CE7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E7" w:rsidRDefault="0085664A" w:rsidP="00761CE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85664A" w:rsidRPr="00EE343F" w:rsidRDefault="0085664A" w:rsidP="00761CE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34A0E" w:rsidRDefault="0085664A" w:rsidP="0085664A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levegő védelméről szóló 306/2010. (XII. 23.) Korm. rendelet szerint</w:t>
            </w: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E343F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Igazgatási szolgáltatási díj </w:t>
            </w:r>
            <w:r w:rsidRPr="00EE343F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34A0E" w:rsidRDefault="0085664A" w:rsidP="008B66AD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32 000,- Ft légszennyező forrásonként -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a környezetv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é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delmi és természetvédelmi hatósági eljárások igazgatási szolgáltatási díjairól szóló 14/2015. (III. 31.) FM rendelet rendelkezése alapján</w:t>
            </w: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E343F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34A0E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85664A" w:rsidRPr="00E34A0E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általános közigazgatási rendtartásról szóló 2016. évi CL. törvény</w:t>
            </w:r>
            <w:r>
              <w:rPr>
                <w:rFonts w:ascii="Book Antiqua" w:hAnsi="Book Antiqua"/>
                <w:sz w:val="22"/>
              </w:rPr>
              <w:t xml:space="preserve"> </w:t>
            </w: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E7" w:rsidRDefault="00761CE7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761CE7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benyújtásának módja </w:t>
            </w:r>
          </w:p>
          <w:p w:rsidR="0085664A" w:rsidRPr="00EE343F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34A0E" w:rsidRDefault="0085664A" w:rsidP="00761CE7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kérelmet és mellékleteit elektronikus úton kell benyú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j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tani.</w:t>
            </w: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E343F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34A0E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="009267EE">
              <w:rPr>
                <w:rFonts w:ascii="Book Antiqua" w:hAnsi="Book Antiqua"/>
                <w:sz w:val="22"/>
              </w:rPr>
              <w:t>5000 Szolnok, Ady E. út 35-37. ügyféltér</w:t>
            </w:r>
          </w:p>
          <w:p w:rsidR="0085664A" w:rsidRPr="00E34A0E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85664A" w:rsidRPr="00E34A0E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85664A" w:rsidRPr="00EE343F" w:rsidTr="00B866D5">
        <w:trPr>
          <w:trHeight w:val="312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E343F" w:rsidRDefault="0085664A" w:rsidP="00B866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 határideje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61CE7">
              <w:rPr>
                <w:rFonts w:ascii="Book Antiqua" w:hAnsi="Book Antiqua" w:cs="Arial"/>
                <w:i/>
                <w:sz w:val="22"/>
                <w:szCs w:val="22"/>
              </w:rPr>
              <w:t>elintézési határidő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  <w:r>
              <w:rPr>
                <w:rFonts w:ascii="Book Antiqua" w:hAnsi="Book Antiqua" w:cs="Arial"/>
                <w:sz w:val="22"/>
                <w:szCs w:val="22"/>
              </w:rPr>
              <w:t>60 nap</w:t>
            </w:r>
          </w:p>
          <w:p w:rsidR="0085664A" w:rsidRPr="00E34A0E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E343F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E7" w:rsidRDefault="00761CE7" w:rsidP="00761CE7">
            <w:pPr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  <w:p w:rsidR="0085664A" w:rsidRPr="0011127C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color w:val="00B050"/>
                <w:sz w:val="22"/>
                <w:szCs w:val="22"/>
              </w:rPr>
            </w:pP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E7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Az ügyintézéshez használt </w:t>
            </w:r>
          </w:p>
          <w:p w:rsidR="0085664A" w:rsidRPr="00EE343F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34A0E" w:rsidRDefault="005C6F7F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E343F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85664A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8B66AD" w:rsidRPr="00E34A0E" w:rsidRDefault="008B66AD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levegő védelméről szóló 306/2010. (XII. 23.) Korm. re</w:t>
            </w:r>
            <w:r>
              <w:rPr>
                <w:rFonts w:ascii="Book Antiqua" w:hAnsi="Book Antiqua" w:cs="Arial"/>
                <w:sz w:val="22"/>
                <w:szCs w:val="22"/>
              </w:rPr>
              <w:t>n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delet </w:t>
            </w:r>
          </w:p>
          <w:p w:rsidR="0085664A" w:rsidRPr="00E34A0E" w:rsidRDefault="0085664A" w:rsidP="008B66AD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az összes </w:t>
            </w:r>
            <w:r w:rsidR="008B66AD">
              <w:rPr>
                <w:rFonts w:ascii="Book Antiqua" w:hAnsi="Book Antiqua" w:cs="Arial"/>
                <w:sz w:val="22"/>
                <w:szCs w:val="22"/>
              </w:rPr>
              <w:t>levegővédelmi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jogszabály</w:t>
            </w:r>
          </w:p>
        </w:tc>
      </w:tr>
      <w:tr w:rsidR="0085664A" w:rsidRPr="00EE343F" w:rsidTr="00072E42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EE343F" w:rsidRDefault="0085664A" w:rsidP="00072E42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4A" w:rsidRPr="007D340B" w:rsidRDefault="0085664A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85664A" w:rsidRDefault="0085664A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Iratbetekintési jog.</w:t>
            </w:r>
          </w:p>
          <w:p w:rsidR="0085664A" w:rsidRPr="00A47C3C" w:rsidRDefault="0085664A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85664A" w:rsidRDefault="0085664A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 xml:space="preserve">gi tanú, a szakértő, a tolmács, a szemletárgy birtokosa és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lastRenderedPageBreak/>
              <w:t>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85664A" w:rsidRPr="00F6197C" w:rsidRDefault="0085664A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85664A" w:rsidRPr="00F6197C" w:rsidRDefault="0085664A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85664A" w:rsidRPr="00EF0F60" w:rsidRDefault="0085664A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85664A" w:rsidRDefault="0085664A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761CE7" w:rsidRDefault="00761CE7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2A5416" w:rsidRPr="00AA04A4" w:rsidRDefault="002A5416" w:rsidP="002A5416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AA04A4">
        <w:rPr>
          <w:rFonts w:ascii="Book Antiqua" w:hAnsi="Book Antiqua"/>
          <w:bCs/>
          <w:sz w:val="22"/>
        </w:rPr>
        <w:t>A területi környezetvédelmi hatóság a hatáskörébe tartozó légszennyező forrás létesítése, teljesítménybővítése, élettartamát meghosszabbító felújítása, alkalmazott technológiájának váltása és működésének megkezdése esetén a levegővédelmi követelményeket levegőtiszt</w:t>
      </w:r>
      <w:r w:rsidRPr="00AA04A4">
        <w:rPr>
          <w:rFonts w:ascii="Book Antiqua" w:hAnsi="Book Antiqua"/>
          <w:bCs/>
          <w:sz w:val="22"/>
        </w:rPr>
        <w:t>a</w:t>
      </w:r>
      <w:r w:rsidRPr="00AA04A4">
        <w:rPr>
          <w:rFonts w:ascii="Book Antiqua" w:hAnsi="Book Antiqua"/>
          <w:bCs/>
          <w:sz w:val="22"/>
        </w:rPr>
        <w:t xml:space="preserve">ság-védelmi engedélyben írja elő. </w:t>
      </w:r>
    </w:p>
    <w:p w:rsidR="002A5416" w:rsidRPr="00AA04A4" w:rsidRDefault="002A5416" w:rsidP="002A5416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2A5416" w:rsidRPr="00AA04A4" w:rsidRDefault="002A5416" w:rsidP="002A5416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AA04A4">
        <w:rPr>
          <w:rFonts w:ascii="Book Antiqua" w:hAnsi="Book Antiqua"/>
          <w:bCs/>
          <w:sz w:val="22"/>
        </w:rPr>
        <w:t>A területi környezetvédelmi hatóság a levegőtisztaság-védelmi előírásokat</w:t>
      </w:r>
    </w:p>
    <w:p w:rsidR="002A5416" w:rsidRPr="00AA04A4" w:rsidRDefault="002A5416" w:rsidP="002A5416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proofErr w:type="gramStart"/>
      <w:r w:rsidRPr="00AA04A4">
        <w:rPr>
          <w:rFonts w:ascii="Book Antiqua" w:hAnsi="Book Antiqua"/>
          <w:bCs/>
          <w:sz w:val="22"/>
        </w:rPr>
        <w:t>a</w:t>
      </w:r>
      <w:proofErr w:type="gramEnd"/>
      <w:r w:rsidRPr="00AA04A4">
        <w:rPr>
          <w:rFonts w:ascii="Book Antiqua" w:hAnsi="Book Antiqua"/>
          <w:bCs/>
          <w:sz w:val="22"/>
        </w:rPr>
        <w:t>)</w:t>
      </w:r>
      <w:r>
        <w:rPr>
          <w:rFonts w:ascii="Book Antiqua" w:hAnsi="Book Antiqua"/>
          <w:bCs/>
          <w:sz w:val="22"/>
        </w:rPr>
        <w:tab/>
      </w:r>
      <w:r w:rsidRPr="00AA04A4">
        <w:rPr>
          <w:rFonts w:ascii="Book Antiqua" w:hAnsi="Book Antiqua"/>
          <w:bCs/>
          <w:sz w:val="22"/>
        </w:rPr>
        <w:t>egységes környezethasználati engedélyezési eljárás, illetve környezeti hatásvizsgálati elj</w:t>
      </w:r>
      <w:r w:rsidRPr="00AA04A4">
        <w:rPr>
          <w:rFonts w:ascii="Book Antiqua" w:hAnsi="Book Antiqua"/>
          <w:bCs/>
          <w:sz w:val="22"/>
        </w:rPr>
        <w:t>á</w:t>
      </w:r>
      <w:r w:rsidRPr="00AA04A4">
        <w:rPr>
          <w:rFonts w:ascii="Book Antiqua" w:hAnsi="Book Antiqua"/>
          <w:bCs/>
          <w:sz w:val="22"/>
        </w:rPr>
        <w:t>rás hatálya alá tartozó légszennyező forrás esetén az engedélyezési eljárásában,</w:t>
      </w:r>
    </w:p>
    <w:p w:rsidR="002A5416" w:rsidRPr="00AA04A4" w:rsidRDefault="002A5416" w:rsidP="002A5416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AA04A4">
        <w:rPr>
          <w:rFonts w:ascii="Book Antiqua" w:hAnsi="Book Antiqua"/>
          <w:bCs/>
          <w:sz w:val="22"/>
        </w:rPr>
        <w:t>b)</w:t>
      </w:r>
      <w:r>
        <w:rPr>
          <w:rFonts w:ascii="Book Antiqua" w:hAnsi="Book Antiqua"/>
          <w:bCs/>
          <w:sz w:val="22"/>
        </w:rPr>
        <w:tab/>
      </w:r>
      <w:r w:rsidRPr="00AA04A4">
        <w:rPr>
          <w:rFonts w:ascii="Book Antiqua" w:hAnsi="Book Antiqua"/>
          <w:bCs/>
          <w:sz w:val="22"/>
        </w:rPr>
        <w:t>az a) pont alá nem tartozó esetekben létesítésre irányuló más hatósági engedélyezési elj</w:t>
      </w:r>
      <w:r w:rsidRPr="00AA04A4">
        <w:rPr>
          <w:rFonts w:ascii="Book Antiqua" w:hAnsi="Book Antiqua"/>
          <w:bCs/>
          <w:sz w:val="22"/>
        </w:rPr>
        <w:t>á</w:t>
      </w:r>
      <w:r w:rsidRPr="00AA04A4">
        <w:rPr>
          <w:rFonts w:ascii="Book Antiqua" w:hAnsi="Book Antiqua"/>
          <w:bCs/>
          <w:sz w:val="22"/>
        </w:rPr>
        <w:t>rásban történő szakhatósági hozzájárulás kiadása vagy a levegőtisztaság-védelmi sza</w:t>
      </w:r>
      <w:r w:rsidRPr="00AA04A4">
        <w:rPr>
          <w:rFonts w:ascii="Book Antiqua" w:hAnsi="Book Antiqua"/>
          <w:bCs/>
          <w:sz w:val="22"/>
        </w:rPr>
        <w:t>k</w:t>
      </w:r>
      <w:r w:rsidRPr="00AA04A4">
        <w:rPr>
          <w:rFonts w:ascii="Book Antiqua" w:hAnsi="Book Antiqua"/>
          <w:bCs/>
          <w:sz w:val="22"/>
        </w:rPr>
        <w:t>kérdés vizsgálata során, vagy</w:t>
      </w:r>
    </w:p>
    <w:p w:rsidR="002A5416" w:rsidRPr="00AA04A4" w:rsidRDefault="002A5416" w:rsidP="002A5416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AA04A4">
        <w:rPr>
          <w:rFonts w:ascii="Book Antiqua" w:hAnsi="Book Antiqua"/>
          <w:bCs/>
          <w:sz w:val="22"/>
        </w:rPr>
        <w:t>c)</w:t>
      </w:r>
      <w:r>
        <w:rPr>
          <w:rFonts w:ascii="Book Antiqua" w:hAnsi="Book Antiqua"/>
          <w:bCs/>
          <w:sz w:val="22"/>
        </w:rPr>
        <w:tab/>
      </w:r>
      <w:r w:rsidRPr="00AA04A4">
        <w:rPr>
          <w:rFonts w:ascii="Book Antiqua" w:hAnsi="Book Antiqua"/>
          <w:bCs/>
          <w:sz w:val="22"/>
        </w:rPr>
        <w:t xml:space="preserve">az a) és b) pont kivételével a </w:t>
      </w:r>
      <w:proofErr w:type="gramStart"/>
      <w:r w:rsidRPr="00AA04A4">
        <w:rPr>
          <w:rFonts w:ascii="Book Antiqua" w:hAnsi="Book Antiqua"/>
          <w:bCs/>
          <w:sz w:val="22"/>
        </w:rPr>
        <w:t>levegőtisztaság-védelmi engedélyezési</w:t>
      </w:r>
      <w:proofErr w:type="gramEnd"/>
      <w:r w:rsidRPr="00AA04A4">
        <w:rPr>
          <w:rFonts w:ascii="Book Antiqua" w:hAnsi="Book Antiqua"/>
          <w:bCs/>
          <w:sz w:val="22"/>
        </w:rPr>
        <w:t xml:space="preserve"> eljárásban</w:t>
      </w:r>
    </w:p>
    <w:p w:rsidR="002A5416" w:rsidRPr="00AA04A4" w:rsidRDefault="002A5416" w:rsidP="002A5416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proofErr w:type="gramStart"/>
      <w:r w:rsidRPr="00AA04A4">
        <w:rPr>
          <w:rFonts w:ascii="Book Antiqua" w:hAnsi="Book Antiqua"/>
          <w:bCs/>
          <w:sz w:val="22"/>
        </w:rPr>
        <w:t>a</w:t>
      </w:r>
      <w:proofErr w:type="gramEnd"/>
      <w:r w:rsidRPr="00AA04A4">
        <w:rPr>
          <w:rFonts w:ascii="Book Antiqua" w:hAnsi="Book Antiqua"/>
          <w:bCs/>
          <w:sz w:val="22"/>
        </w:rPr>
        <w:t xml:space="preserve"> levegőminőségi tervben és az ózoncsökkentési programban foglaltakra való tekintettel, a környezeti hatásvizsgálati és az egységes környezethasználati engedélyezési eljárásról szóló jogszabály szerint meghatározott elérhető legjobb technika alapján állapítja meg.</w:t>
      </w:r>
    </w:p>
    <w:p w:rsidR="002A5416" w:rsidRPr="00AA04A4" w:rsidRDefault="002A5416" w:rsidP="002A5416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2A5416" w:rsidRDefault="002A5416" w:rsidP="002A5416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AA04A4">
        <w:rPr>
          <w:rFonts w:ascii="Book Antiqua" w:hAnsi="Book Antiqua"/>
          <w:bCs/>
          <w:sz w:val="22"/>
        </w:rPr>
        <w:t>A területi környezetvédelmi hatóság a légszennyezettségi határérték betarthatósága érdek</w:t>
      </w:r>
      <w:r w:rsidRPr="00AA04A4">
        <w:rPr>
          <w:rFonts w:ascii="Book Antiqua" w:hAnsi="Book Antiqua"/>
          <w:bCs/>
          <w:sz w:val="22"/>
        </w:rPr>
        <w:t>é</w:t>
      </w:r>
      <w:r w:rsidRPr="00AA04A4">
        <w:rPr>
          <w:rFonts w:ascii="Book Antiqua" w:hAnsi="Book Antiqua"/>
          <w:bCs/>
          <w:sz w:val="22"/>
        </w:rPr>
        <w:t>ben, a jogszabályban előírt kibocsátási határértéknél szigorúbb kibocsátási határértéket is előírhat, amennyiben a jogszabályban meghatározott határérték kevésbé szigorú, mint a h</w:t>
      </w:r>
      <w:r w:rsidRPr="00AA04A4">
        <w:rPr>
          <w:rFonts w:ascii="Book Antiqua" w:hAnsi="Book Antiqua"/>
          <w:bCs/>
          <w:sz w:val="22"/>
        </w:rPr>
        <w:t>a</w:t>
      </w:r>
      <w:r w:rsidRPr="00AA04A4">
        <w:rPr>
          <w:rFonts w:ascii="Book Antiqua" w:hAnsi="Book Antiqua"/>
          <w:bCs/>
          <w:sz w:val="22"/>
        </w:rPr>
        <w:t>tályos elérhető legjobbtechnika-következtetésekben előírt kibocsátási szint.</w:t>
      </w:r>
    </w:p>
    <w:p w:rsidR="002A5416" w:rsidRDefault="002A5416" w:rsidP="002A5416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2A5416" w:rsidRPr="005C1257" w:rsidRDefault="002A5416" w:rsidP="002A5416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C1257">
        <w:rPr>
          <w:rFonts w:ascii="Book Antiqua" w:hAnsi="Book Antiqua"/>
          <w:sz w:val="22"/>
        </w:rPr>
        <w:t>Az eljárás menete:</w:t>
      </w:r>
    </w:p>
    <w:p w:rsidR="002A5416" w:rsidRPr="005C1257" w:rsidRDefault="002A5416" w:rsidP="002A5416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Közzététel, betekintési lehetőség biztosítása:</w:t>
      </w:r>
    </w:p>
    <w:p w:rsidR="002A5416" w:rsidRPr="005A282A" w:rsidRDefault="002A5416" w:rsidP="002A5416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Az általános közigazgatási rendtartásról szóló 2016. évi CL. törvény 89. § alapján, mivel</w:t>
      </w:r>
      <w:r w:rsidRPr="00FA5A7E">
        <w:rPr>
          <w:rFonts w:ascii="Book Antiqua" w:hAnsi="Book Antiqua" w:cs="Arial"/>
          <w:sz w:val="22"/>
          <w:szCs w:val="22"/>
        </w:rPr>
        <w:t xml:space="preserve"> az ügyfelek köre pontosan nem megállapítható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FA5A7E">
        <w:rPr>
          <w:rFonts w:ascii="Book Antiqua" w:hAnsi="Book Antiqua" w:cs="Arial"/>
          <w:sz w:val="22"/>
          <w:szCs w:val="22"/>
        </w:rPr>
        <w:t>a hatóság a döntéséről készült közl</w:t>
      </w:r>
      <w:r w:rsidRPr="00FA5A7E">
        <w:rPr>
          <w:rFonts w:ascii="Book Antiqua" w:hAnsi="Book Antiqua" w:cs="Arial"/>
          <w:sz w:val="22"/>
          <w:szCs w:val="22"/>
        </w:rPr>
        <w:t>e</w:t>
      </w:r>
      <w:r w:rsidRPr="00FA5A7E">
        <w:rPr>
          <w:rFonts w:ascii="Book Antiqua" w:hAnsi="Book Antiqua" w:cs="Arial"/>
          <w:sz w:val="22"/>
          <w:szCs w:val="22"/>
        </w:rPr>
        <w:t xml:space="preserve">ményt közhírré teszi. </w:t>
      </w:r>
      <w:r>
        <w:rPr>
          <w:rFonts w:ascii="Book Antiqua" w:hAnsi="Book Antiqua" w:cs="Arial"/>
          <w:sz w:val="22"/>
          <w:szCs w:val="22"/>
        </w:rPr>
        <w:t xml:space="preserve">A közzététel a hatóság </w:t>
      </w:r>
      <w:r w:rsidRPr="005A282A">
        <w:rPr>
          <w:rFonts w:ascii="Book Antiqua" w:hAnsi="Book Antiqua" w:cs="Arial"/>
          <w:sz w:val="22"/>
          <w:szCs w:val="22"/>
        </w:rPr>
        <w:t>honlapján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A282A">
        <w:rPr>
          <w:rFonts w:ascii="Book Antiqua" w:hAnsi="Book Antiqua" w:cs="Arial"/>
          <w:sz w:val="22"/>
          <w:szCs w:val="22"/>
        </w:rPr>
        <w:t>valamint</w:t>
      </w:r>
      <w:r>
        <w:rPr>
          <w:rFonts w:ascii="Book Antiqua" w:hAnsi="Book Antiqua" w:cs="Arial"/>
          <w:sz w:val="22"/>
          <w:szCs w:val="22"/>
        </w:rPr>
        <w:t xml:space="preserve"> az </w:t>
      </w:r>
      <w:r w:rsidRPr="005A282A">
        <w:rPr>
          <w:rFonts w:ascii="Book Antiqua" w:hAnsi="Book Antiqua" w:cs="Arial"/>
          <w:sz w:val="22"/>
          <w:szCs w:val="22"/>
        </w:rPr>
        <w:t xml:space="preserve">érintett </w:t>
      </w:r>
      <w:r w:rsidRPr="008B5206">
        <w:rPr>
          <w:rFonts w:ascii="Book Antiqua" w:hAnsi="Book Antiqua" w:cs="Arial"/>
          <w:sz w:val="22"/>
          <w:szCs w:val="22"/>
        </w:rPr>
        <w:t>település</w:t>
      </w:r>
      <w:r>
        <w:rPr>
          <w:rFonts w:ascii="Book Antiqua" w:hAnsi="Book Antiqua" w:cs="Arial"/>
          <w:sz w:val="22"/>
          <w:szCs w:val="22"/>
        </w:rPr>
        <w:t xml:space="preserve"> jegyzőjénél biztosított</w:t>
      </w:r>
      <w:r w:rsidRPr="005A282A">
        <w:rPr>
          <w:rFonts w:ascii="Book Antiqua" w:hAnsi="Book Antiqua" w:cs="Arial"/>
          <w:sz w:val="22"/>
          <w:szCs w:val="22"/>
        </w:rPr>
        <w:t>.</w:t>
      </w:r>
    </w:p>
    <w:p w:rsidR="002A5416" w:rsidRPr="005C1257" w:rsidRDefault="002A5416" w:rsidP="002A5416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Szakkérdések vizsgálata:</w:t>
      </w:r>
    </w:p>
    <w:p w:rsidR="002A5416" w:rsidRPr="005C1257" w:rsidRDefault="002A5416" w:rsidP="002A5416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</w:t>
      </w:r>
      <w:r w:rsidRPr="008B5206">
        <w:rPr>
          <w:rFonts w:ascii="Book Antiqua" w:hAnsi="Book Antiqua" w:cs="Arial"/>
          <w:sz w:val="22"/>
          <w:szCs w:val="22"/>
        </w:rPr>
        <w:t>hatóság</w:t>
      </w:r>
      <w:r>
        <w:rPr>
          <w:rFonts w:ascii="Book Antiqua" w:hAnsi="Book Antiqua" w:cs="Arial"/>
          <w:sz w:val="22"/>
          <w:szCs w:val="22"/>
        </w:rPr>
        <w:t xml:space="preserve"> a </w:t>
      </w:r>
      <w:r w:rsidRPr="005C1257">
        <w:rPr>
          <w:rFonts w:ascii="Book Antiqua" w:hAnsi="Book Antiqua" w:cs="Arial"/>
          <w:sz w:val="22"/>
          <w:szCs w:val="22"/>
        </w:rPr>
        <w:t>levegőtisztaság-védelem</w:t>
      </w:r>
      <w:r>
        <w:rPr>
          <w:rFonts w:ascii="Book Antiqua" w:hAnsi="Book Antiqua" w:cs="Arial"/>
          <w:sz w:val="22"/>
          <w:szCs w:val="22"/>
        </w:rPr>
        <w:t>i szakkérdést vizsgálja.</w:t>
      </w:r>
    </w:p>
    <w:p w:rsidR="002A5416" w:rsidRDefault="002A5416" w:rsidP="002A5416">
      <w:pPr>
        <w:pStyle w:val="Norml1"/>
        <w:tabs>
          <w:tab w:val="left" w:pos="454"/>
        </w:tabs>
        <w:spacing w:line="300" w:lineRule="exact"/>
        <w:ind w:left="454" w:hanging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3./</w:t>
      </w:r>
      <w:r>
        <w:rPr>
          <w:rFonts w:ascii="Book Antiqua" w:hAnsi="Book Antiqua" w:cs="Arial"/>
          <w:sz w:val="22"/>
          <w:szCs w:val="22"/>
        </w:rPr>
        <w:tab/>
      </w:r>
      <w:r w:rsidRPr="00026AEA">
        <w:rPr>
          <w:rFonts w:ascii="Book Antiqua" w:hAnsi="Book Antiqua" w:cs="Arial"/>
          <w:sz w:val="22"/>
          <w:szCs w:val="22"/>
        </w:rPr>
        <w:t>Az egyes közérdeken alapuló kényszerítő indok alapján eljáró szakhatóságok kijelölés</w:t>
      </w:r>
      <w:r w:rsidRPr="00026AEA">
        <w:rPr>
          <w:rFonts w:ascii="Book Antiqua" w:hAnsi="Book Antiqua" w:cs="Arial"/>
          <w:sz w:val="22"/>
          <w:szCs w:val="22"/>
        </w:rPr>
        <w:t>é</w:t>
      </w:r>
      <w:r w:rsidRPr="00026AEA">
        <w:rPr>
          <w:rFonts w:ascii="Book Antiqua" w:hAnsi="Book Antiqua" w:cs="Arial"/>
          <w:sz w:val="22"/>
          <w:szCs w:val="22"/>
        </w:rPr>
        <w:t>ről szóló 531/2017. (XII. 29.) Korm. rendelet alapján szakhatóságot az eljárásba nem kell bevonni.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:rsidR="00E1034B" w:rsidRDefault="00E1034B" w:rsidP="00117BFA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 w:cs="Arial"/>
          <w:sz w:val="22"/>
        </w:rPr>
      </w:pPr>
    </w:p>
    <w:p w:rsidR="00117BFA" w:rsidRDefault="00117BFA" w:rsidP="00117BFA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15C8B">
        <w:rPr>
          <w:rFonts w:ascii="Book Antiqua" w:hAnsi="Book Antiqua"/>
          <w:sz w:val="22"/>
        </w:rPr>
        <w:t>Helyhez kötött légszennyező pontforrás csak engedély birtokában létesíthető és üzemelteth</w:t>
      </w:r>
      <w:r w:rsidRPr="00515C8B">
        <w:rPr>
          <w:rFonts w:ascii="Book Antiqua" w:hAnsi="Book Antiqua"/>
          <w:sz w:val="22"/>
        </w:rPr>
        <w:t>e</w:t>
      </w:r>
      <w:r w:rsidRPr="00515C8B">
        <w:rPr>
          <w:rFonts w:ascii="Book Antiqua" w:hAnsi="Book Antiqua"/>
          <w:sz w:val="22"/>
        </w:rPr>
        <w:t>tő, az engedély iránti kér</w:t>
      </w:r>
      <w:r>
        <w:rPr>
          <w:rFonts w:ascii="Book Antiqua" w:hAnsi="Book Antiqua"/>
          <w:sz w:val="22"/>
        </w:rPr>
        <w:t xml:space="preserve">elmek tartalmi követelményeit a levegő védelméről szóló 306/2010. (XII. 23.) Korm. rendelet </w:t>
      </w:r>
      <w:r w:rsidRPr="00515C8B">
        <w:rPr>
          <w:rFonts w:ascii="Book Antiqua" w:hAnsi="Book Antiqua"/>
          <w:sz w:val="22"/>
        </w:rPr>
        <w:t>5. melléklet tartalmazza.</w:t>
      </w:r>
    </w:p>
    <w:p w:rsidR="00117BFA" w:rsidRDefault="00117BFA" w:rsidP="00117BFA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15C8B">
        <w:rPr>
          <w:rFonts w:ascii="Book Antiqua" w:hAnsi="Book Antiqua"/>
          <w:sz w:val="22"/>
        </w:rPr>
        <w:t>A létesítési engedélykérelem dokumentációját a környezetvédelmi, természetvédelmi, ví</w:t>
      </w:r>
      <w:r w:rsidRPr="00515C8B">
        <w:rPr>
          <w:rFonts w:ascii="Book Antiqua" w:hAnsi="Book Antiqua"/>
          <w:sz w:val="22"/>
        </w:rPr>
        <w:t>z</w:t>
      </w:r>
      <w:r w:rsidRPr="00515C8B">
        <w:rPr>
          <w:rFonts w:ascii="Book Antiqua" w:hAnsi="Book Antiqua"/>
          <w:sz w:val="22"/>
        </w:rPr>
        <w:t>gazdálkodási és tájvédelmi szakértői tevékenységről szóló kormányrendelet alapján körny</w:t>
      </w:r>
      <w:r w:rsidRPr="00515C8B">
        <w:rPr>
          <w:rFonts w:ascii="Book Antiqua" w:hAnsi="Book Antiqua"/>
          <w:sz w:val="22"/>
        </w:rPr>
        <w:t>e</w:t>
      </w:r>
      <w:r w:rsidRPr="00515C8B">
        <w:rPr>
          <w:rFonts w:ascii="Book Antiqua" w:hAnsi="Book Antiqua"/>
          <w:sz w:val="22"/>
        </w:rPr>
        <w:t xml:space="preserve">zetvédelmi szakterület levegőtisztaság-védelmi részterületen szakértői jogosultsággal </w:t>
      </w:r>
      <w:r>
        <w:rPr>
          <w:rFonts w:ascii="Book Antiqua" w:hAnsi="Book Antiqua"/>
          <w:sz w:val="22"/>
        </w:rPr>
        <w:t>re</w:t>
      </w:r>
      <w:r>
        <w:rPr>
          <w:rFonts w:ascii="Book Antiqua" w:hAnsi="Book Antiqua"/>
          <w:sz w:val="22"/>
        </w:rPr>
        <w:t>n</w:t>
      </w:r>
      <w:r>
        <w:rPr>
          <w:rFonts w:ascii="Book Antiqua" w:hAnsi="Book Antiqua"/>
          <w:sz w:val="22"/>
        </w:rPr>
        <w:t>delkező szakértő készíti el.</w:t>
      </w:r>
    </w:p>
    <w:p w:rsidR="005C6F7F" w:rsidRDefault="005C6F7F" w:rsidP="005C6F7F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</w:p>
    <w:p w:rsidR="00E93701" w:rsidRPr="00E93701" w:rsidRDefault="00E93701" w:rsidP="005C6F7F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  <w:u w:val="single"/>
        </w:rPr>
      </w:pPr>
      <w:r w:rsidRPr="00E93701">
        <w:rPr>
          <w:rFonts w:ascii="Book Antiqua" w:hAnsi="Book Antiqua" w:cs="Arial"/>
          <w:sz w:val="22"/>
          <w:szCs w:val="22"/>
          <w:u w:val="single"/>
        </w:rPr>
        <w:t>A helyhez kötött légszennyező forrás létesítésének levegőminőségi követelményei:</w:t>
      </w:r>
    </w:p>
    <w:p w:rsidR="00E93701" w:rsidRPr="00E93701" w:rsidRDefault="00E93701" w:rsidP="00E93701">
      <w:pPr>
        <w:pStyle w:val="Norml1"/>
        <w:numPr>
          <w:ilvl w:val="0"/>
          <w:numId w:val="34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E93701">
        <w:rPr>
          <w:rFonts w:ascii="Book Antiqua" w:hAnsi="Book Antiqua" w:cs="Arial"/>
          <w:sz w:val="22"/>
          <w:szCs w:val="22"/>
        </w:rPr>
        <w:t>Amennyiben a levegőterheltség a tervezett helyhez kötött légszennyező forrás hatáster</w:t>
      </w:r>
      <w:r w:rsidRPr="00E93701">
        <w:rPr>
          <w:rFonts w:ascii="Book Antiqua" w:hAnsi="Book Antiqua" w:cs="Arial"/>
          <w:sz w:val="22"/>
          <w:szCs w:val="22"/>
        </w:rPr>
        <w:t>ü</w:t>
      </w:r>
      <w:r w:rsidRPr="00E93701">
        <w:rPr>
          <w:rFonts w:ascii="Book Antiqua" w:hAnsi="Book Antiqua" w:cs="Arial"/>
          <w:sz w:val="22"/>
          <w:szCs w:val="22"/>
        </w:rPr>
        <w:t>letén az Országos Légszennyezettségi Mérőhálózat (a továbbiakban: OLM) regionális adatai alapján nem haladja meg az egészségügyi határértéket, a helyhez kötött légsze</w:t>
      </w:r>
      <w:r w:rsidRPr="00E93701">
        <w:rPr>
          <w:rFonts w:ascii="Book Antiqua" w:hAnsi="Book Antiqua" w:cs="Arial"/>
          <w:sz w:val="22"/>
          <w:szCs w:val="22"/>
        </w:rPr>
        <w:t>n</w:t>
      </w:r>
      <w:r w:rsidRPr="00E93701">
        <w:rPr>
          <w:rFonts w:ascii="Book Antiqua" w:hAnsi="Book Antiqua" w:cs="Arial"/>
          <w:sz w:val="22"/>
          <w:szCs w:val="22"/>
        </w:rPr>
        <w:t>nyező forrás létesítésére irányuló engedélyezési eljárásban a levegővédelmi követelm</w:t>
      </w:r>
      <w:r w:rsidRPr="00E93701">
        <w:rPr>
          <w:rFonts w:ascii="Book Antiqua" w:hAnsi="Book Antiqua" w:cs="Arial"/>
          <w:sz w:val="22"/>
          <w:szCs w:val="22"/>
        </w:rPr>
        <w:t>é</w:t>
      </w:r>
      <w:r w:rsidRPr="00E93701">
        <w:rPr>
          <w:rFonts w:ascii="Book Antiqua" w:hAnsi="Book Antiqua" w:cs="Arial"/>
          <w:sz w:val="22"/>
          <w:szCs w:val="22"/>
        </w:rPr>
        <w:t>nyeket úgy szükséges meghatározni, hogy annak várható levegőterhelése ne eredm</w:t>
      </w:r>
      <w:r w:rsidRPr="00E93701">
        <w:rPr>
          <w:rFonts w:ascii="Book Antiqua" w:hAnsi="Book Antiqua" w:cs="Arial"/>
          <w:sz w:val="22"/>
          <w:szCs w:val="22"/>
        </w:rPr>
        <w:t>é</w:t>
      </w:r>
      <w:r w:rsidRPr="00E93701">
        <w:rPr>
          <w:rFonts w:ascii="Book Antiqua" w:hAnsi="Book Antiqua" w:cs="Arial"/>
          <w:sz w:val="22"/>
          <w:szCs w:val="22"/>
        </w:rPr>
        <w:t>nyezze az egészségügyi határértékek túllépését.</w:t>
      </w:r>
    </w:p>
    <w:p w:rsidR="00E93701" w:rsidRPr="00E93701" w:rsidRDefault="00E93701" w:rsidP="00E93701">
      <w:pPr>
        <w:pStyle w:val="Norml1"/>
        <w:numPr>
          <w:ilvl w:val="0"/>
          <w:numId w:val="34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E93701">
        <w:rPr>
          <w:rFonts w:ascii="Book Antiqua" w:hAnsi="Book Antiqua" w:cs="Arial"/>
          <w:sz w:val="22"/>
          <w:szCs w:val="22"/>
        </w:rPr>
        <w:t>Amennyiben a levegőterheltség a tervezett helyhez kötött légszennyező forrás hatáster</w:t>
      </w:r>
      <w:r w:rsidRPr="00E93701">
        <w:rPr>
          <w:rFonts w:ascii="Book Antiqua" w:hAnsi="Book Antiqua" w:cs="Arial"/>
          <w:sz w:val="22"/>
          <w:szCs w:val="22"/>
        </w:rPr>
        <w:t>ü</w:t>
      </w:r>
      <w:r w:rsidRPr="00E93701">
        <w:rPr>
          <w:rFonts w:ascii="Book Antiqua" w:hAnsi="Book Antiqua" w:cs="Arial"/>
          <w:sz w:val="22"/>
          <w:szCs w:val="22"/>
        </w:rPr>
        <w:t>letén az OLM regionális adatai alapján meghaladja az egészségügyi határértéket, helyhez kötött légszennyező forrás akkor engedélyezhető, ha</w:t>
      </w:r>
    </w:p>
    <w:p w:rsidR="00E93701" w:rsidRPr="00E93701" w:rsidRDefault="00E93701" w:rsidP="00E93701">
      <w:pPr>
        <w:pStyle w:val="Norml1"/>
        <w:tabs>
          <w:tab w:val="left" w:pos="648"/>
        </w:tabs>
        <w:spacing w:line="300" w:lineRule="exact"/>
        <w:ind w:left="648" w:hanging="288"/>
        <w:rPr>
          <w:rFonts w:ascii="Book Antiqua" w:hAnsi="Book Antiqua" w:cs="Arial"/>
          <w:sz w:val="22"/>
          <w:szCs w:val="22"/>
        </w:rPr>
      </w:pPr>
      <w:proofErr w:type="gramStart"/>
      <w:r w:rsidRPr="00E93701">
        <w:rPr>
          <w:rFonts w:ascii="Book Antiqua" w:hAnsi="Book Antiqua" w:cs="Arial"/>
          <w:sz w:val="22"/>
          <w:szCs w:val="22"/>
        </w:rPr>
        <w:t>a</w:t>
      </w:r>
      <w:proofErr w:type="gramEnd"/>
      <w:r w:rsidRPr="00E93701">
        <w:rPr>
          <w:rFonts w:ascii="Book Antiqua" w:hAnsi="Book Antiqua" w:cs="Arial"/>
          <w:sz w:val="22"/>
          <w:szCs w:val="22"/>
        </w:rPr>
        <w:t>)</w:t>
      </w:r>
      <w:r>
        <w:rPr>
          <w:rFonts w:ascii="Book Antiqua" w:hAnsi="Book Antiqua" w:cs="Arial"/>
          <w:sz w:val="22"/>
          <w:szCs w:val="22"/>
        </w:rPr>
        <w:tab/>
      </w:r>
      <w:r w:rsidRPr="00E93701">
        <w:rPr>
          <w:rFonts w:ascii="Book Antiqua" w:hAnsi="Book Antiqua" w:cs="Arial"/>
          <w:sz w:val="22"/>
          <w:szCs w:val="22"/>
        </w:rPr>
        <w:t>az engedélyes a légszennyező forrás hatásterületén az egészségügyi határértéket vá</w:t>
      </w:r>
      <w:r w:rsidRPr="00E93701">
        <w:rPr>
          <w:rFonts w:ascii="Book Antiqua" w:hAnsi="Book Antiqua" w:cs="Arial"/>
          <w:sz w:val="22"/>
          <w:szCs w:val="22"/>
        </w:rPr>
        <w:t>r</w:t>
      </w:r>
      <w:r w:rsidRPr="00E93701">
        <w:rPr>
          <w:rFonts w:ascii="Book Antiqua" w:hAnsi="Book Antiqua" w:cs="Arial"/>
          <w:sz w:val="22"/>
          <w:szCs w:val="22"/>
        </w:rPr>
        <w:t>hatóan meghaladó légszennyező anyag tekintetében, a levegőterheltségi szint sze</w:t>
      </w:r>
      <w:r w:rsidRPr="00E93701">
        <w:rPr>
          <w:rFonts w:ascii="Book Antiqua" w:hAnsi="Book Antiqua" w:cs="Arial"/>
          <w:sz w:val="22"/>
          <w:szCs w:val="22"/>
        </w:rPr>
        <w:t>m</w:t>
      </w:r>
      <w:r w:rsidRPr="00E93701">
        <w:rPr>
          <w:rFonts w:ascii="Book Antiqua" w:hAnsi="Book Antiqua" w:cs="Arial"/>
          <w:sz w:val="22"/>
          <w:szCs w:val="22"/>
        </w:rPr>
        <w:t>pontjából egyenértékű kibocsátás csökkentést biztosít,</w:t>
      </w:r>
    </w:p>
    <w:p w:rsidR="00E93701" w:rsidRPr="00E93701" w:rsidRDefault="00E93701" w:rsidP="00E93701">
      <w:pPr>
        <w:pStyle w:val="Norml1"/>
        <w:tabs>
          <w:tab w:val="left" w:pos="648"/>
        </w:tabs>
        <w:spacing w:line="300" w:lineRule="exact"/>
        <w:ind w:left="648" w:hanging="288"/>
        <w:rPr>
          <w:rFonts w:ascii="Book Antiqua" w:hAnsi="Book Antiqua" w:cs="Arial"/>
          <w:sz w:val="22"/>
          <w:szCs w:val="22"/>
        </w:rPr>
      </w:pPr>
      <w:r w:rsidRPr="00E93701">
        <w:rPr>
          <w:rFonts w:ascii="Book Antiqua" w:hAnsi="Book Antiqua" w:cs="Arial"/>
          <w:sz w:val="22"/>
          <w:szCs w:val="22"/>
        </w:rPr>
        <w:t>b)</w:t>
      </w:r>
      <w:r>
        <w:rPr>
          <w:rFonts w:ascii="Book Antiqua" w:hAnsi="Book Antiqua" w:cs="Arial"/>
          <w:sz w:val="22"/>
          <w:szCs w:val="22"/>
        </w:rPr>
        <w:tab/>
      </w:r>
      <w:r w:rsidRPr="00E93701">
        <w:rPr>
          <w:rFonts w:ascii="Book Antiqua" w:hAnsi="Book Antiqua" w:cs="Arial"/>
          <w:sz w:val="22"/>
          <w:szCs w:val="22"/>
        </w:rPr>
        <w:t>a légszennyező forrás létesítése következtében a levegőterhelés és a levegőterheltség szintje kisebb lesz, mint a légszennyező forrás létesítése előtti állapotban volt, vagy</w:t>
      </w:r>
    </w:p>
    <w:p w:rsidR="00E93701" w:rsidRPr="00E93701" w:rsidRDefault="00E93701" w:rsidP="00E93701">
      <w:pPr>
        <w:pStyle w:val="Norml1"/>
        <w:tabs>
          <w:tab w:val="left" w:pos="648"/>
        </w:tabs>
        <w:spacing w:line="300" w:lineRule="exact"/>
        <w:ind w:left="648" w:hanging="288"/>
        <w:rPr>
          <w:rFonts w:ascii="Book Antiqua" w:hAnsi="Book Antiqua" w:cs="Arial"/>
          <w:sz w:val="22"/>
          <w:szCs w:val="22"/>
        </w:rPr>
      </w:pPr>
      <w:r w:rsidRPr="00E93701">
        <w:rPr>
          <w:rFonts w:ascii="Book Antiqua" w:hAnsi="Book Antiqua" w:cs="Arial"/>
          <w:sz w:val="22"/>
          <w:szCs w:val="22"/>
        </w:rPr>
        <w:t>c)</w:t>
      </w:r>
      <w:r>
        <w:rPr>
          <w:rFonts w:ascii="Book Antiqua" w:hAnsi="Book Antiqua" w:cs="Arial"/>
          <w:sz w:val="22"/>
          <w:szCs w:val="22"/>
        </w:rPr>
        <w:tab/>
      </w:r>
      <w:r w:rsidRPr="00E93701">
        <w:rPr>
          <w:rFonts w:ascii="Book Antiqua" w:hAnsi="Book Antiqua" w:cs="Arial"/>
          <w:sz w:val="22"/>
          <w:szCs w:val="22"/>
        </w:rPr>
        <w:t>az engedélyes bizonyítja, hogy a légszennyező forrás hatásterületén a helyi mérése</w:t>
      </w:r>
      <w:r w:rsidRPr="00E93701">
        <w:rPr>
          <w:rFonts w:ascii="Book Antiqua" w:hAnsi="Book Antiqua" w:cs="Arial"/>
          <w:sz w:val="22"/>
          <w:szCs w:val="22"/>
        </w:rPr>
        <w:t>k</w:t>
      </w:r>
      <w:r w:rsidRPr="00E93701">
        <w:rPr>
          <w:rFonts w:ascii="Book Antiqua" w:hAnsi="Book Antiqua" w:cs="Arial"/>
          <w:sz w:val="22"/>
          <w:szCs w:val="22"/>
        </w:rPr>
        <w:t>kel megállapított alap levegőterheltség a légszennyező pontforrás kibocsátásával együtt sem haladja meg az éves légszennyezettségi határértéket.</w:t>
      </w:r>
    </w:p>
    <w:p w:rsidR="00E93701" w:rsidRPr="00E93701" w:rsidRDefault="00E93701" w:rsidP="00E93701">
      <w:pPr>
        <w:pStyle w:val="Norml1"/>
        <w:numPr>
          <w:ilvl w:val="0"/>
          <w:numId w:val="35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E93701">
        <w:rPr>
          <w:rFonts w:ascii="Book Antiqua" w:hAnsi="Book Antiqua" w:cs="Arial"/>
          <w:sz w:val="22"/>
          <w:szCs w:val="22"/>
        </w:rPr>
        <w:t>A levegővédelmi követelmények az elérhető legjobb technika alapján állapíthatók meg.</w:t>
      </w:r>
    </w:p>
    <w:p w:rsidR="00E93701" w:rsidRPr="00E93701" w:rsidRDefault="00E93701" w:rsidP="00E93701">
      <w:pPr>
        <w:pStyle w:val="Norml1"/>
        <w:numPr>
          <w:ilvl w:val="0"/>
          <w:numId w:val="35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E93701">
        <w:rPr>
          <w:rFonts w:ascii="Book Antiqua" w:hAnsi="Book Antiqua" w:cs="Arial"/>
          <w:sz w:val="22"/>
          <w:szCs w:val="22"/>
        </w:rPr>
        <w:t>Amely légszennyező forrásnál az elérhető legjobb technikával nem biztosítható az egés</w:t>
      </w:r>
      <w:r w:rsidRPr="00E93701">
        <w:rPr>
          <w:rFonts w:ascii="Book Antiqua" w:hAnsi="Book Antiqua" w:cs="Arial"/>
          <w:sz w:val="22"/>
          <w:szCs w:val="22"/>
        </w:rPr>
        <w:t>z</w:t>
      </w:r>
      <w:r w:rsidRPr="00E93701">
        <w:rPr>
          <w:rFonts w:ascii="Book Antiqua" w:hAnsi="Book Antiqua" w:cs="Arial"/>
          <w:sz w:val="22"/>
          <w:szCs w:val="22"/>
        </w:rPr>
        <w:t>ségügyi határértékek betartása, az elérhető legjobb technikánál szigorúbb követelmény</w:t>
      </w:r>
      <w:r w:rsidRPr="00E93701">
        <w:rPr>
          <w:rFonts w:ascii="Book Antiqua" w:hAnsi="Book Antiqua" w:cs="Arial"/>
          <w:sz w:val="22"/>
          <w:szCs w:val="22"/>
        </w:rPr>
        <w:t>e</w:t>
      </w:r>
      <w:r w:rsidRPr="00E93701">
        <w:rPr>
          <w:rFonts w:ascii="Book Antiqua" w:hAnsi="Book Antiqua" w:cs="Arial"/>
          <w:sz w:val="22"/>
          <w:szCs w:val="22"/>
        </w:rPr>
        <w:t>ket kell meghatározni.</w:t>
      </w:r>
    </w:p>
    <w:p w:rsidR="00E93701" w:rsidRPr="00E93701" w:rsidRDefault="00E93701" w:rsidP="00E93701">
      <w:pPr>
        <w:pStyle w:val="Norml1"/>
        <w:numPr>
          <w:ilvl w:val="0"/>
          <w:numId w:val="35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</w:t>
      </w:r>
      <w:r w:rsidRPr="00E93701">
        <w:rPr>
          <w:rFonts w:ascii="Book Antiqua" w:hAnsi="Book Antiqua" w:cs="Arial"/>
          <w:sz w:val="22"/>
          <w:szCs w:val="22"/>
        </w:rPr>
        <w:t>mely légszennyező forrásnál kibocsátási határértéket annak sajátosságai miatt megáll</w:t>
      </w:r>
      <w:r w:rsidRPr="00E93701">
        <w:rPr>
          <w:rFonts w:ascii="Book Antiqua" w:hAnsi="Book Antiqua" w:cs="Arial"/>
          <w:sz w:val="22"/>
          <w:szCs w:val="22"/>
        </w:rPr>
        <w:t>a</w:t>
      </w:r>
      <w:r w:rsidRPr="00E93701">
        <w:rPr>
          <w:rFonts w:ascii="Book Antiqua" w:hAnsi="Book Antiqua" w:cs="Arial"/>
          <w:sz w:val="22"/>
          <w:szCs w:val="22"/>
        </w:rPr>
        <w:t>pítani nem lehet, a levegőterhelést legkisebb mértékűre csökkentő levegővédelmi köv</w:t>
      </w:r>
      <w:r w:rsidRPr="00E93701">
        <w:rPr>
          <w:rFonts w:ascii="Book Antiqua" w:hAnsi="Book Antiqua" w:cs="Arial"/>
          <w:sz w:val="22"/>
          <w:szCs w:val="22"/>
        </w:rPr>
        <w:t>e</w:t>
      </w:r>
      <w:r w:rsidRPr="00E93701">
        <w:rPr>
          <w:rFonts w:ascii="Book Antiqua" w:hAnsi="Book Antiqua" w:cs="Arial"/>
          <w:sz w:val="22"/>
          <w:szCs w:val="22"/>
        </w:rPr>
        <w:t>telmények határozandók meg.</w:t>
      </w:r>
    </w:p>
    <w:p w:rsidR="00E93701" w:rsidRDefault="00E93701" w:rsidP="00E93701">
      <w:pPr>
        <w:pStyle w:val="Norml1"/>
        <w:numPr>
          <w:ilvl w:val="0"/>
          <w:numId w:val="35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E93701">
        <w:rPr>
          <w:rFonts w:ascii="Book Antiqua" w:hAnsi="Book Antiqua" w:cs="Arial"/>
          <w:sz w:val="22"/>
          <w:szCs w:val="22"/>
        </w:rPr>
        <w:t>A nemzeti expozíciócsökkentési cél teljesülése érdekében, a PM2,5 levegőterheltségi szint mértékétől függetlenül, minden szükséges és aránytalanul magas költséggel nem járó, a PM2,5-expozíció csökkentését szolgáló intézkedést meg kell tenni.</w:t>
      </w:r>
    </w:p>
    <w:p w:rsidR="00E93701" w:rsidRDefault="00E93701" w:rsidP="005C6F7F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</w:p>
    <w:p w:rsidR="0048392F" w:rsidRPr="0048392F" w:rsidRDefault="0048392F" w:rsidP="0048392F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  <w:u w:val="single"/>
        </w:rPr>
      </w:pPr>
      <w:r w:rsidRPr="0048392F">
        <w:rPr>
          <w:rFonts w:ascii="Book Antiqua" w:hAnsi="Book Antiqua" w:cs="Arial"/>
          <w:sz w:val="22"/>
          <w:szCs w:val="22"/>
          <w:u w:val="single"/>
        </w:rPr>
        <w:t>A légszennyező forrás működésének általános szabályai</w:t>
      </w:r>
    </w:p>
    <w:p w:rsidR="0048392F" w:rsidRPr="0048392F" w:rsidRDefault="0048392F" w:rsidP="0048392F">
      <w:pPr>
        <w:pStyle w:val="Norml1"/>
        <w:numPr>
          <w:ilvl w:val="0"/>
          <w:numId w:val="36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48392F">
        <w:rPr>
          <w:rFonts w:ascii="Book Antiqua" w:hAnsi="Book Antiqua" w:cs="Arial"/>
          <w:sz w:val="22"/>
          <w:szCs w:val="22"/>
        </w:rPr>
        <w:t>Ha a környezeti hatásvizsgálat köteles vagy egységes környezethasználati engedély köt</w:t>
      </w:r>
      <w:r w:rsidRPr="0048392F">
        <w:rPr>
          <w:rFonts w:ascii="Book Antiqua" w:hAnsi="Book Antiqua" w:cs="Arial"/>
          <w:sz w:val="22"/>
          <w:szCs w:val="22"/>
        </w:rPr>
        <w:t>e</w:t>
      </w:r>
      <w:r w:rsidRPr="0048392F">
        <w:rPr>
          <w:rFonts w:ascii="Book Antiqua" w:hAnsi="Book Antiqua" w:cs="Arial"/>
          <w:sz w:val="22"/>
          <w:szCs w:val="22"/>
        </w:rPr>
        <w:t>les tevékenységhez kapcsolódó helyhez kötött légszennyező forrás létesítése esetén az OLM keretében nem áll rendelkezésre adat, a területi környezetvédelmi hatóság az e</w:t>
      </w:r>
      <w:r w:rsidRPr="0048392F">
        <w:rPr>
          <w:rFonts w:ascii="Book Antiqua" w:hAnsi="Book Antiqua" w:cs="Arial"/>
          <w:sz w:val="22"/>
          <w:szCs w:val="22"/>
        </w:rPr>
        <w:t>n</w:t>
      </w:r>
      <w:r w:rsidRPr="0048392F">
        <w:rPr>
          <w:rFonts w:ascii="Book Antiqua" w:hAnsi="Book Antiqua" w:cs="Arial"/>
          <w:sz w:val="22"/>
          <w:szCs w:val="22"/>
        </w:rPr>
        <w:t>gedélyezéshez szükséges alap levegőterheltség megállapítása vagy a légszennyezettségi határértékek betarthatóságának ellenőrzése érdekében a légszennyező forrás létesítés</w:t>
      </w:r>
      <w:r w:rsidRPr="0048392F">
        <w:rPr>
          <w:rFonts w:ascii="Book Antiqua" w:hAnsi="Book Antiqua" w:cs="Arial"/>
          <w:sz w:val="22"/>
          <w:szCs w:val="22"/>
        </w:rPr>
        <w:t>é</w:t>
      </w:r>
      <w:r w:rsidRPr="0048392F">
        <w:rPr>
          <w:rFonts w:ascii="Book Antiqua" w:hAnsi="Book Antiqua" w:cs="Arial"/>
          <w:sz w:val="22"/>
          <w:szCs w:val="22"/>
        </w:rPr>
        <w:t>nek kérelmezőjét a helyhez kötött légszennyező forrás hatásterületére vonatkozó leveg</w:t>
      </w:r>
      <w:r w:rsidRPr="0048392F">
        <w:rPr>
          <w:rFonts w:ascii="Book Antiqua" w:hAnsi="Book Antiqua" w:cs="Arial"/>
          <w:sz w:val="22"/>
          <w:szCs w:val="22"/>
        </w:rPr>
        <w:t>ő</w:t>
      </w:r>
      <w:r w:rsidRPr="0048392F">
        <w:rPr>
          <w:rFonts w:ascii="Book Antiqua" w:hAnsi="Book Antiqua" w:cs="Arial"/>
          <w:sz w:val="22"/>
          <w:szCs w:val="22"/>
        </w:rPr>
        <w:t>terheltségi és levegőterhelési mérési terv elkészítésére kötelezheti.</w:t>
      </w:r>
    </w:p>
    <w:p w:rsidR="0048392F" w:rsidRPr="0048392F" w:rsidRDefault="0048392F" w:rsidP="0048392F">
      <w:pPr>
        <w:pStyle w:val="Norml1"/>
        <w:numPr>
          <w:ilvl w:val="0"/>
          <w:numId w:val="36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48392F">
        <w:rPr>
          <w:rFonts w:ascii="Book Antiqua" w:hAnsi="Book Antiqua" w:cs="Arial"/>
          <w:sz w:val="22"/>
          <w:szCs w:val="22"/>
        </w:rPr>
        <w:lastRenderedPageBreak/>
        <w:t>A területi környezetvédelmi hatóság az engedélyköteles légszennyező forrás létesítése, teljesítménybővítése, élettartalmát meghosszabbító felújítása, alkalmazott technológiáj</w:t>
      </w:r>
      <w:r w:rsidRPr="0048392F">
        <w:rPr>
          <w:rFonts w:ascii="Book Antiqua" w:hAnsi="Book Antiqua" w:cs="Arial"/>
          <w:sz w:val="22"/>
          <w:szCs w:val="22"/>
        </w:rPr>
        <w:t>á</w:t>
      </w:r>
      <w:r w:rsidRPr="0048392F">
        <w:rPr>
          <w:rFonts w:ascii="Book Antiqua" w:hAnsi="Book Antiqua" w:cs="Arial"/>
          <w:sz w:val="22"/>
          <w:szCs w:val="22"/>
        </w:rPr>
        <w:t>nak váltása, használatba vétele esetén, a működési engedély feltételéül legalább egy, de legfeljebb hat hónap próbaüzemet írhat elő.</w:t>
      </w:r>
    </w:p>
    <w:p w:rsidR="0048392F" w:rsidRPr="0048392F" w:rsidRDefault="0048392F" w:rsidP="0048392F">
      <w:pPr>
        <w:pStyle w:val="Norml1"/>
        <w:numPr>
          <w:ilvl w:val="0"/>
          <w:numId w:val="36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48392F">
        <w:rPr>
          <w:rFonts w:ascii="Book Antiqua" w:hAnsi="Book Antiqua" w:cs="Arial"/>
          <w:sz w:val="22"/>
          <w:szCs w:val="22"/>
        </w:rPr>
        <w:t>A mérési terv és a próbaüzem előírásának, illetve időtartamának meghatározásakor a technológia várható környezeti kockázatát kell figyelembe venni.</w:t>
      </w:r>
    </w:p>
    <w:p w:rsidR="0048392F" w:rsidRPr="0048392F" w:rsidRDefault="0048392F" w:rsidP="0048392F">
      <w:pPr>
        <w:pStyle w:val="Norml1"/>
        <w:numPr>
          <w:ilvl w:val="0"/>
          <w:numId w:val="36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48392F">
        <w:rPr>
          <w:rFonts w:ascii="Book Antiqua" w:hAnsi="Book Antiqua" w:cs="Arial"/>
          <w:sz w:val="22"/>
          <w:szCs w:val="22"/>
        </w:rPr>
        <w:t>A területi környezetvédelmi hatóság a létesítési engedélyhez adott szakhatósági állásfo</w:t>
      </w:r>
      <w:r w:rsidRPr="0048392F">
        <w:rPr>
          <w:rFonts w:ascii="Book Antiqua" w:hAnsi="Book Antiqua" w:cs="Arial"/>
          <w:sz w:val="22"/>
          <w:szCs w:val="22"/>
        </w:rPr>
        <w:t>g</w:t>
      </w:r>
      <w:r w:rsidRPr="0048392F">
        <w:rPr>
          <w:rFonts w:ascii="Book Antiqua" w:hAnsi="Book Antiqua" w:cs="Arial"/>
          <w:sz w:val="22"/>
          <w:szCs w:val="22"/>
        </w:rPr>
        <w:t>lalásában vagy a levegőtisztaság-védelmi szakkérdés vizsgálata nyomán előírhatja a használatbavételi, működési engedély feltételeként, hogy próbaüzem során vagy a has</w:t>
      </w:r>
      <w:r w:rsidRPr="0048392F">
        <w:rPr>
          <w:rFonts w:ascii="Book Antiqua" w:hAnsi="Book Antiqua" w:cs="Arial"/>
          <w:sz w:val="22"/>
          <w:szCs w:val="22"/>
        </w:rPr>
        <w:t>z</w:t>
      </w:r>
      <w:r w:rsidRPr="0048392F">
        <w:rPr>
          <w:rFonts w:ascii="Book Antiqua" w:hAnsi="Book Antiqua" w:cs="Arial"/>
          <w:sz w:val="22"/>
          <w:szCs w:val="22"/>
        </w:rPr>
        <w:t>nálatbavétel engedélyezése után a kibocsátások meghatározása, a kibocsátási határért</w:t>
      </w:r>
      <w:r w:rsidRPr="0048392F">
        <w:rPr>
          <w:rFonts w:ascii="Book Antiqua" w:hAnsi="Book Antiqua" w:cs="Arial"/>
          <w:sz w:val="22"/>
          <w:szCs w:val="22"/>
        </w:rPr>
        <w:t>é</w:t>
      </w:r>
      <w:r w:rsidRPr="0048392F">
        <w:rPr>
          <w:rFonts w:ascii="Book Antiqua" w:hAnsi="Book Antiqua" w:cs="Arial"/>
          <w:sz w:val="22"/>
          <w:szCs w:val="22"/>
        </w:rPr>
        <w:t>kek betartásának, illetőleg az adatszolgáltatás helyességének ellenőrzése érdekében m</w:t>
      </w:r>
      <w:r w:rsidRPr="0048392F">
        <w:rPr>
          <w:rFonts w:ascii="Book Antiqua" w:hAnsi="Book Antiqua" w:cs="Arial"/>
          <w:sz w:val="22"/>
          <w:szCs w:val="22"/>
        </w:rPr>
        <w:t>é</w:t>
      </w:r>
      <w:r w:rsidRPr="0048392F">
        <w:rPr>
          <w:rFonts w:ascii="Book Antiqua" w:hAnsi="Book Antiqua" w:cs="Arial"/>
          <w:sz w:val="22"/>
          <w:szCs w:val="22"/>
        </w:rPr>
        <w:t>résekkel határozzák meg a kibocsátásokat.</w:t>
      </w:r>
    </w:p>
    <w:p w:rsidR="0048392F" w:rsidRPr="0048392F" w:rsidRDefault="0048392F" w:rsidP="0048392F">
      <w:pPr>
        <w:pStyle w:val="Norml1"/>
        <w:numPr>
          <w:ilvl w:val="0"/>
          <w:numId w:val="36"/>
        </w:numPr>
        <w:tabs>
          <w:tab w:val="left" w:pos="454"/>
        </w:tabs>
        <w:spacing w:line="300" w:lineRule="exact"/>
        <w:ind w:left="360"/>
        <w:rPr>
          <w:rFonts w:ascii="Book Antiqua" w:hAnsi="Book Antiqua" w:cs="Arial"/>
          <w:sz w:val="22"/>
          <w:szCs w:val="22"/>
        </w:rPr>
      </w:pPr>
      <w:r w:rsidRPr="0048392F">
        <w:rPr>
          <w:rFonts w:ascii="Book Antiqua" w:hAnsi="Book Antiqua" w:cs="Arial"/>
          <w:sz w:val="22"/>
          <w:szCs w:val="22"/>
        </w:rPr>
        <w:t>A légszennyező forrás üzemeltetése során a levegővédelmi követelményeket érvényes</w:t>
      </w:r>
      <w:r w:rsidRPr="0048392F">
        <w:rPr>
          <w:rFonts w:ascii="Book Antiqua" w:hAnsi="Book Antiqua" w:cs="Arial"/>
          <w:sz w:val="22"/>
          <w:szCs w:val="22"/>
        </w:rPr>
        <w:t>í</w:t>
      </w:r>
      <w:r w:rsidRPr="0048392F">
        <w:rPr>
          <w:rFonts w:ascii="Book Antiqua" w:hAnsi="Book Antiqua" w:cs="Arial"/>
          <w:sz w:val="22"/>
          <w:szCs w:val="22"/>
        </w:rPr>
        <w:t>teni kell.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48392F">
        <w:rPr>
          <w:rFonts w:ascii="Book Antiqua" w:hAnsi="Book Antiqua" w:cs="Arial"/>
          <w:sz w:val="22"/>
          <w:szCs w:val="22"/>
        </w:rPr>
        <w:t>A területi környezetvédelmi hatóság vagy a járási környezetvédelmi hatóság az üzemeltetés során a légszennyező forrás üzemeltetőjét mérésre kötelezheti.</w:t>
      </w:r>
    </w:p>
    <w:p w:rsidR="0048392F" w:rsidRPr="0048392F" w:rsidRDefault="0048392F" w:rsidP="0048392F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</w:p>
    <w:p w:rsidR="00117BFA" w:rsidRPr="006A1B95" w:rsidRDefault="00117BFA" w:rsidP="005C6F7F">
      <w:pPr>
        <w:pStyle w:val="Norml1"/>
        <w:tabs>
          <w:tab w:val="left" w:pos="454"/>
        </w:tabs>
        <w:spacing w:line="300" w:lineRule="exact"/>
        <w:rPr>
          <w:rFonts w:ascii="Book Antiqua" w:hAnsi="Book Antiqua"/>
          <w:sz w:val="22"/>
          <w:u w:val="single"/>
        </w:rPr>
      </w:pPr>
      <w:r w:rsidRPr="006A1B95">
        <w:rPr>
          <w:rFonts w:ascii="Book Antiqua" w:hAnsi="Book Antiqua"/>
          <w:sz w:val="22"/>
          <w:u w:val="single"/>
        </w:rPr>
        <w:t>Az engedély iránti kérelmek tartalmi követelményei: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 létesítmény, illetve technológia telepítési helyének jellemzői,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helyszínrajz a légszennyező források bejelölésével,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 tervezett tevékenység leírása, az épület, építmény, berendezés (a továbbiakban együttesen: létesítmény) légszennyező forrásainál alkalmazott technológia ismertet</w:t>
      </w:r>
      <w:r w:rsidRPr="006A1B95">
        <w:rPr>
          <w:rFonts w:ascii="Book Antiqua" w:hAnsi="Book Antiqua" w:cs="Arial"/>
          <w:sz w:val="22"/>
          <w:szCs w:val="22"/>
        </w:rPr>
        <w:t>é</w:t>
      </w:r>
      <w:r w:rsidRPr="006A1B95">
        <w:rPr>
          <w:rFonts w:ascii="Book Antiqua" w:hAnsi="Book Antiqua" w:cs="Arial"/>
          <w:sz w:val="22"/>
          <w:szCs w:val="22"/>
        </w:rPr>
        <w:t>se,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 létesítményben, illetve a technológiában felhasznált nyersanyagok, segédanyagok és egyéb adalékanyagok, valamint az energiahordozók minőségi jellemzői és me</w:t>
      </w:r>
      <w:r w:rsidRPr="006A1B95">
        <w:rPr>
          <w:rFonts w:ascii="Book Antiqua" w:hAnsi="Book Antiqua" w:cs="Arial"/>
          <w:sz w:val="22"/>
          <w:szCs w:val="22"/>
        </w:rPr>
        <w:t>n</w:t>
      </w:r>
      <w:r w:rsidRPr="006A1B95">
        <w:rPr>
          <w:rFonts w:ascii="Book Antiqua" w:hAnsi="Book Antiqua" w:cs="Arial"/>
          <w:sz w:val="22"/>
          <w:szCs w:val="22"/>
        </w:rPr>
        <w:t>nyiségi adatai,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 létesítményben, illetve a technológiában termelt energia, késztermékek minőségi je</w:t>
      </w:r>
      <w:r w:rsidRPr="006A1B95">
        <w:rPr>
          <w:rFonts w:ascii="Book Antiqua" w:hAnsi="Book Antiqua" w:cs="Arial"/>
          <w:sz w:val="22"/>
          <w:szCs w:val="22"/>
        </w:rPr>
        <w:t>l</w:t>
      </w:r>
      <w:r w:rsidRPr="006A1B95">
        <w:rPr>
          <w:rFonts w:ascii="Book Antiqua" w:hAnsi="Book Antiqua" w:cs="Arial"/>
          <w:sz w:val="22"/>
          <w:szCs w:val="22"/>
        </w:rPr>
        <w:t>lemzői és mennyiségi adatai,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 létesítmény, illetve technológia légszennyező forrásai,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 létesítmény, illetve technológia várható kibocsátásai a környezeti elemekbe, a kib</w:t>
      </w:r>
      <w:r w:rsidRPr="006A1B95">
        <w:rPr>
          <w:rFonts w:ascii="Book Antiqua" w:hAnsi="Book Antiqua" w:cs="Arial"/>
          <w:sz w:val="22"/>
          <w:szCs w:val="22"/>
        </w:rPr>
        <w:t>o</w:t>
      </w:r>
      <w:r w:rsidRPr="006A1B95">
        <w:rPr>
          <w:rFonts w:ascii="Book Antiqua" w:hAnsi="Book Antiqua" w:cs="Arial"/>
          <w:sz w:val="22"/>
          <w:szCs w:val="22"/>
        </w:rPr>
        <w:t>csátások mennyiségi és minőségi jellemzői, a környezetre gyakorolt lényeges hatások,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 kibocsátások megelőzését, vagy ahol ez nem lehetséges, mérséklését szolgáló tec</w:t>
      </w:r>
      <w:r w:rsidRPr="006A1B95">
        <w:rPr>
          <w:rFonts w:ascii="Book Antiqua" w:hAnsi="Book Antiqua" w:cs="Arial"/>
          <w:sz w:val="22"/>
          <w:szCs w:val="22"/>
        </w:rPr>
        <w:t>h</w:t>
      </w:r>
      <w:r w:rsidRPr="006A1B95">
        <w:rPr>
          <w:rFonts w:ascii="Book Antiqua" w:hAnsi="Book Antiqua" w:cs="Arial"/>
          <w:sz w:val="22"/>
          <w:szCs w:val="22"/>
        </w:rPr>
        <w:t>nológiai eljárások és egyéb műszaki megoldások,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ahol szükséges, a létesítményben, illetve a technológiában a hulladékok keletkezését megelőző, vagy csökkentő tervezett intézkedések,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további intézkedések, amelyek az energiahatékonyságot, a biztonságot, a szennyez</w:t>
      </w:r>
      <w:r w:rsidRPr="006A1B95">
        <w:rPr>
          <w:rFonts w:ascii="Book Antiqua" w:hAnsi="Book Antiqua" w:cs="Arial"/>
          <w:sz w:val="22"/>
          <w:szCs w:val="22"/>
        </w:rPr>
        <w:t>é</w:t>
      </w:r>
      <w:r w:rsidRPr="006A1B95">
        <w:rPr>
          <w:rFonts w:ascii="Book Antiqua" w:hAnsi="Book Antiqua" w:cs="Arial"/>
          <w:sz w:val="22"/>
          <w:szCs w:val="22"/>
        </w:rPr>
        <w:t>sek megelőzését szolgálják,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 kibocsátások folyamatos ellenőrzését biztosító intézkedések,</w:t>
      </w:r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annak bemutatása, hogy az alkalmazott technológia, termelési eljárás megfelel az e</w:t>
      </w:r>
      <w:r w:rsidRPr="006A1B95">
        <w:rPr>
          <w:rFonts w:ascii="Book Antiqua" w:hAnsi="Book Antiqua" w:cs="Arial"/>
          <w:sz w:val="22"/>
          <w:szCs w:val="22"/>
        </w:rPr>
        <w:t>l</w:t>
      </w:r>
      <w:r w:rsidRPr="006A1B95">
        <w:rPr>
          <w:rFonts w:ascii="Book Antiqua" w:hAnsi="Book Antiqua" w:cs="Arial"/>
          <w:sz w:val="22"/>
          <w:szCs w:val="22"/>
        </w:rPr>
        <w:t>érhető legjobb technikának,</w:t>
      </w:r>
    </w:p>
    <w:p w:rsidR="00E1034B" w:rsidRPr="00E1034B" w:rsidRDefault="006A1B95" w:rsidP="006113EC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E1034B">
        <w:rPr>
          <w:rFonts w:ascii="Book Antiqua" w:hAnsi="Book Antiqua" w:cs="Arial"/>
          <w:sz w:val="22"/>
          <w:szCs w:val="22"/>
        </w:rPr>
        <w:t>a hatásterület lehatárolása, előzetes vizsgálati eljárás, környezeti hatásvizsgálati elj</w:t>
      </w:r>
      <w:r w:rsidRPr="00E1034B">
        <w:rPr>
          <w:rFonts w:ascii="Book Antiqua" w:hAnsi="Book Antiqua" w:cs="Arial"/>
          <w:sz w:val="22"/>
          <w:szCs w:val="22"/>
        </w:rPr>
        <w:t>á</w:t>
      </w:r>
      <w:r w:rsidRPr="00E1034B">
        <w:rPr>
          <w:rFonts w:ascii="Book Antiqua" w:hAnsi="Book Antiqua" w:cs="Arial"/>
          <w:sz w:val="22"/>
          <w:szCs w:val="22"/>
        </w:rPr>
        <w:t>rás, EKHE-eljárás, környezetvédelmi felülvizsgálati eljárás, hulladékégetés esetén az érvényes szabvány szerinti vagy azzal egyenértékű számítással, egyéb esetben eg</w:t>
      </w:r>
      <w:r w:rsidRPr="00E1034B">
        <w:rPr>
          <w:rFonts w:ascii="Book Antiqua" w:hAnsi="Book Antiqua" w:cs="Arial"/>
          <w:sz w:val="22"/>
          <w:szCs w:val="22"/>
        </w:rPr>
        <w:t>y</w:t>
      </w:r>
      <w:r w:rsidRPr="00E1034B">
        <w:rPr>
          <w:rFonts w:ascii="Book Antiqua" w:hAnsi="Book Antiqua" w:cs="Arial"/>
          <w:sz w:val="22"/>
          <w:szCs w:val="22"/>
        </w:rPr>
        <w:t>szerűsített számítással,</w:t>
      </w:r>
      <w:r w:rsidR="00E1034B" w:rsidRPr="00E1034B">
        <w:rPr>
          <w:rFonts w:ascii="Book Antiqua" w:hAnsi="Book Antiqua" w:cs="Arial"/>
          <w:sz w:val="22"/>
          <w:szCs w:val="22"/>
        </w:rPr>
        <w:t xml:space="preserve"> </w:t>
      </w:r>
      <w:r w:rsidRPr="00E1034B">
        <w:rPr>
          <w:rFonts w:ascii="Book Antiqua" w:hAnsi="Book Antiqua" w:cs="Arial"/>
          <w:sz w:val="22"/>
          <w:szCs w:val="22"/>
        </w:rPr>
        <w:t>[segédprogram</w:t>
      </w:r>
      <w:r w:rsidR="00E1034B" w:rsidRPr="00E1034B">
        <w:rPr>
          <w:rFonts w:ascii="Book Antiqua" w:hAnsi="Book Antiqua" w:cs="Arial"/>
          <w:sz w:val="22"/>
          <w:szCs w:val="22"/>
        </w:rPr>
        <w:t>:</w:t>
      </w:r>
    </w:p>
    <w:p w:rsidR="00325369" w:rsidRDefault="009267EE" w:rsidP="00325369">
      <w:pPr>
        <w:pStyle w:val="Norml1"/>
        <w:tabs>
          <w:tab w:val="left" w:pos="454"/>
        </w:tabs>
        <w:spacing w:line="300" w:lineRule="exact"/>
        <w:ind w:left="720"/>
      </w:pPr>
      <w:hyperlink r:id="rId8" w:history="1">
        <w:r w:rsidRPr="00D723F5">
          <w:rPr>
            <w:rStyle w:val="Hiperhivatkozs"/>
          </w:rPr>
          <w:t>https://filr.kh.gov.hu/filr/public-link/file-download/49217/-2637077203444739446/Hatastelepit.exe?type=v1</w:t>
        </w:r>
      </w:hyperlink>
      <w:r>
        <w:t xml:space="preserve"> </w:t>
      </w:r>
      <w:r w:rsidR="00325369">
        <w:t xml:space="preserve"> </w:t>
      </w:r>
    </w:p>
    <w:p w:rsidR="006A1B95" w:rsidRPr="006A1B95" w:rsidRDefault="009267EE" w:rsidP="00325369">
      <w:pPr>
        <w:pStyle w:val="Norml1"/>
        <w:tabs>
          <w:tab w:val="left" w:pos="454"/>
        </w:tabs>
        <w:spacing w:line="300" w:lineRule="exact"/>
        <w:ind w:left="720"/>
        <w:rPr>
          <w:rFonts w:ascii="Book Antiqua" w:hAnsi="Book Antiqua" w:cs="Arial"/>
          <w:sz w:val="22"/>
          <w:szCs w:val="22"/>
        </w:rPr>
      </w:pPr>
      <w:hyperlink r:id="rId9" w:history="1">
        <w:r w:rsidRPr="00D723F5">
          <w:rPr>
            <w:rStyle w:val="Hiperhivatkozs"/>
          </w:rPr>
          <w:t>https://filr.kh.gov.hu/filr/public-link/file-preview/49218/4194435506450713344?type=</w:t>
        </w:r>
        <w:proofErr w:type="gramStart"/>
        <w:r w:rsidRPr="00D723F5">
          <w:rPr>
            <w:rStyle w:val="Hiperhivatkozs"/>
          </w:rPr>
          <w:t>v1</w:t>
        </w:r>
      </w:hyperlink>
      <w:r>
        <w:t xml:space="preserve"> </w:t>
      </w:r>
      <w:bookmarkStart w:id="0" w:name="_GoBack"/>
      <w:bookmarkEnd w:id="0"/>
      <w:r w:rsidR="006A1B95">
        <w:rPr>
          <w:rFonts w:ascii="Book Antiqua" w:hAnsi="Book Antiqua" w:cs="Arial"/>
          <w:sz w:val="22"/>
          <w:szCs w:val="22"/>
        </w:rPr>
        <w:t>]</w:t>
      </w:r>
      <w:proofErr w:type="gramEnd"/>
    </w:p>
    <w:p w:rsidR="006A1B95" w:rsidRPr="006A1B95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 fent</w:t>
      </w:r>
      <w:r w:rsidRPr="006A1B95">
        <w:rPr>
          <w:rFonts w:ascii="Book Antiqua" w:hAnsi="Book Antiqua" w:cs="Arial"/>
          <w:sz w:val="22"/>
          <w:szCs w:val="22"/>
        </w:rPr>
        <w:t xml:space="preserve"> részletezettek közérthető összefoglalása.</w:t>
      </w:r>
    </w:p>
    <w:p w:rsidR="00117BFA" w:rsidRDefault="006A1B95" w:rsidP="006A1B95">
      <w:pPr>
        <w:pStyle w:val="Norml1"/>
        <w:numPr>
          <w:ilvl w:val="0"/>
          <w:numId w:val="38"/>
        </w:numPr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6A1B95">
        <w:rPr>
          <w:rFonts w:ascii="Book Antiqua" w:hAnsi="Book Antiqua" w:cs="Arial"/>
          <w:sz w:val="22"/>
          <w:szCs w:val="22"/>
        </w:rPr>
        <w:t>a dokumentációt elkészítő szakértő engedélyének a száma.</w:t>
      </w:r>
    </w:p>
    <w:sectPr w:rsidR="00117BFA" w:rsidSect="00BF61AF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A2B" w:rsidRDefault="001D7A2B" w:rsidP="008F4E60">
      <w:pPr>
        <w:spacing w:after="0" w:line="240" w:lineRule="auto"/>
      </w:pPr>
      <w:r>
        <w:separator/>
      </w:r>
    </w:p>
  </w:endnote>
  <w:endnote w:type="continuationSeparator" w:id="0">
    <w:p w:rsidR="001D7A2B" w:rsidRDefault="001D7A2B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C50BF4" w:rsidRDefault="009F7AFD" w:rsidP="0057153E">
    <w:pPr>
      <w:pStyle w:val="llb"/>
      <w:jc w:val="center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A2B" w:rsidRDefault="001D7A2B" w:rsidP="008F4E60">
      <w:pPr>
        <w:spacing w:after="0" w:line="240" w:lineRule="auto"/>
      </w:pPr>
      <w:r>
        <w:separator/>
      </w:r>
    </w:p>
  </w:footnote>
  <w:footnote w:type="continuationSeparator" w:id="0">
    <w:p w:rsidR="001D7A2B" w:rsidRDefault="001D7A2B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1926"/>
    <w:multiLevelType w:val="hybridMultilevel"/>
    <w:tmpl w:val="068ECEC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362F"/>
    <w:multiLevelType w:val="hybridMultilevel"/>
    <w:tmpl w:val="58E48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52A80"/>
    <w:multiLevelType w:val="hybridMultilevel"/>
    <w:tmpl w:val="35B0F0F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D2B17"/>
    <w:multiLevelType w:val="hybridMultilevel"/>
    <w:tmpl w:val="82F8D4A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563B5"/>
    <w:multiLevelType w:val="hybridMultilevel"/>
    <w:tmpl w:val="A9862ABC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5"/>
  </w:num>
  <w:num w:numId="4">
    <w:abstractNumId w:val="4"/>
  </w:num>
  <w:num w:numId="5">
    <w:abstractNumId w:val="11"/>
  </w:num>
  <w:num w:numId="6">
    <w:abstractNumId w:val="0"/>
  </w:num>
  <w:num w:numId="7">
    <w:abstractNumId w:val="28"/>
  </w:num>
  <w:num w:numId="8">
    <w:abstractNumId w:val="15"/>
  </w:num>
  <w:num w:numId="9">
    <w:abstractNumId w:val="12"/>
  </w:num>
  <w:num w:numId="10">
    <w:abstractNumId w:val="1"/>
  </w:num>
  <w:num w:numId="11">
    <w:abstractNumId w:val="18"/>
  </w:num>
  <w:num w:numId="12">
    <w:abstractNumId w:val="33"/>
  </w:num>
  <w:num w:numId="13">
    <w:abstractNumId w:val="8"/>
  </w:num>
  <w:num w:numId="14">
    <w:abstractNumId w:val="34"/>
  </w:num>
  <w:num w:numId="15">
    <w:abstractNumId w:val="23"/>
  </w:num>
  <w:num w:numId="16">
    <w:abstractNumId w:val="2"/>
  </w:num>
  <w:num w:numId="17">
    <w:abstractNumId w:val="14"/>
  </w:num>
  <w:num w:numId="18">
    <w:abstractNumId w:val="36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2"/>
  </w:num>
  <w:num w:numId="22">
    <w:abstractNumId w:val="6"/>
  </w:num>
  <w:num w:numId="23">
    <w:abstractNumId w:val="31"/>
  </w:num>
  <w:num w:numId="24">
    <w:abstractNumId w:val="24"/>
  </w:num>
  <w:num w:numId="25">
    <w:abstractNumId w:val="20"/>
  </w:num>
  <w:num w:numId="26">
    <w:abstractNumId w:val="35"/>
  </w:num>
  <w:num w:numId="27">
    <w:abstractNumId w:val="17"/>
  </w:num>
  <w:num w:numId="28">
    <w:abstractNumId w:val="30"/>
  </w:num>
  <w:num w:numId="29">
    <w:abstractNumId w:val="29"/>
  </w:num>
  <w:num w:numId="30">
    <w:abstractNumId w:val="3"/>
  </w:num>
  <w:num w:numId="31">
    <w:abstractNumId w:val="16"/>
  </w:num>
  <w:num w:numId="32">
    <w:abstractNumId w:val="9"/>
  </w:num>
  <w:num w:numId="33">
    <w:abstractNumId w:val="37"/>
  </w:num>
  <w:num w:numId="34">
    <w:abstractNumId w:val="32"/>
  </w:num>
  <w:num w:numId="35">
    <w:abstractNumId w:val="26"/>
  </w:num>
  <w:num w:numId="36">
    <w:abstractNumId w:val="10"/>
  </w:num>
  <w:num w:numId="37">
    <w:abstractNumId w:val="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6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35FD9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17BFA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D7A2B"/>
    <w:rsid w:val="001E22AC"/>
    <w:rsid w:val="001F3913"/>
    <w:rsid w:val="001F5AA3"/>
    <w:rsid w:val="001F761E"/>
    <w:rsid w:val="00201C2A"/>
    <w:rsid w:val="00205005"/>
    <w:rsid w:val="00205E43"/>
    <w:rsid w:val="00211E59"/>
    <w:rsid w:val="00212464"/>
    <w:rsid w:val="002152F1"/>
    <w:rsid w:val="00215962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9769D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5369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8392F"/>
    <w:rsid w:val="0049171A"/>
    <w:rsid w:val="004D087D"/>
    <w:rsid w:val="004D2D32"/>
    <w:rsid w:val="004D3D7A"/>
    <w:rsid w:val="004E3963"/>
    <w:rsid w:val="004E3BF8"/>
    <w:rsid w:val="004E40A0"/>
    <w:rsid w:val="004E5284"/>
    <w:rsid w:val="004E786B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2DD7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C6F7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A1B95"/>
    <w:rsid w:val="006B1913"/>
    <w:rsid w:val="006B7FD2"/>
    <w:rsid w:val="006C50CE"/>
    <w:rsid w:val="006C5518"/>
    <w:rsid w:val="006C5B8E"/>
    <w:rsid w:val="006D4952"/>
    <w:rsid w:val="006E63BD"/>
    <w:rsid w:val="00705202"/>
    <w:rsid w:val="0071459C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0C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7EE"/>
    <w:rsid w:val="00926B9C"/>
    <w:rsid w:val="009301BB"/>
    <w:rsid w:val="009325A4"/>
    <w:rsid w:val="0093366E"/>
    <w:rsid w:val="0093605D"/>
    <w:rsid w:val="00946B56"/>
    <w:rsid w:val="00947CB7"/>
    <w:rsid w:val="00950999"/>
    <w:rsid w:val="009542D7"/>
    <w:rsid w:val="009634DD"/>
    <w:rsid w:val="0096750F"/>
    <w:rsid w:val="00975312"/>
    <w:rsid w:val="00990E8D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51B32"/>
    <w:rsid w:val="00B774F9"/>
    <w:rsid w:val="00B866D5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034B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3701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3C2F"/>
    <w:rsid w:val="00F86026"/>
    <w:rsid w:val="00F925F9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098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A1B9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A1B95"/>
    <w:rPr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A1B9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1034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103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r.kh.gov.hu/filr/public-link/file-download/49217/-2637077203444739446/Hatastelepit.exe?type=v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lr.kh.gov.hu/filr/public-link/file-preview/49218/4194435506450713344?type=v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091A9-7C5A-406E-8840-C33516CC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1447</Words>
  <Characters>9990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Anikó</dc:creator>
  <cp:keywords/>
  <cp:lastModifiedBy>Windows-felhasználó</cp:lastModifiedBy>
  <cp:revision>13</cp:revision>
  <dcterms:created xsi:type="dcterms:W3CDTF">2019-07-30T09:05:00Z</dcterms:created>
  <dcterms:modified xsi:type="dcterms:W3CDTF">2021-09-21T06:09:00Z</dcterms:modified>
</cp:coreProperties>
</file>