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17" w:rsidRPr="005323D3" w:rsidRDefault="00574C17" w:rsidP="00574C17">
      <w:pPr>
        <w:spacing w:after="0" w:line="300" w:lineRule="exact"/>
        <w:jc w:val="center"/>
        <w:rPr>
          <w:rFonts w:ascii="Book Antiqua" w:hAnsi="Book Antiqua"/>
          <w:b/>
          <w:color w:val="008000"/>
          <w:sz w:val="22"/>
        </w:rPr>
      </w:pPr>
      <w:r w:rsidRPr="005323D3">
        <w:rPr>
          <w:rFonts w:ascii="Book Antiqua" w:hAnsi="Book Antiqua"/>
          <w:b/>
          <w:color w:val="008000"/>
          <w:sz w:val="22"/>
        </w:rPr>
        <w:t>Iratbetekintési jog</w:t>
      </w:r>
    </w:p>
    <w:p w:rsidR="00574C17" w:rsidRPr="00574C17" w:rsidRDefault="00574C17" w:rsidP="00574C17">
      <w:pPr>
        <w:spacing w:after="0" w:line="300" w:lineRule="exact"/>
        <w:jc w:val="center"/>
        <w:rPr>
          <w:rFonts w:ascii="Book Antiqua" w:hAnsi="Book Antiqua"/>
          <w:sz w:val="22"/>
        </w:rPr>
      </w:pPr>
    </w:p>
    <w:p w:rsidR="00574C17" w:rsidRDefault="00574C17" w:rsidP="00574C17">
      <w:pPr>
        <w:spacing w:after="0" w:line="300" w:lineRule="exact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 xml:space="preserve">Az iratbetekintési jogról és annak korlátairól az általános közigazgatási rendtartásról szóló 2016. évi CL. törvény [rövidítve: </w:t>
      </w:r>
      <w:proofErr w:type="spellStart"/>
      <w:r w:rsidRPr="00574C17">
        <w:rPr>
          <w:rFonts w:ascii="Book Antiqua" w:hAnsi="Book Antiqua"/>
          <w:sz w:val="22"/>
        </w:rPr>
        <w:t>Ákr</w:t>
      </w:r>
      <w:proofErr w:type="spellEnd"/>
      <w:r w:rsidRPr="00574C17">
        <w:rPr>
          <w:rFonts w:ascii="Book Antiqua" w:hAnsi="Book Antiqua"/>
          <w:sz w:val="22"/>
        </w:rPr>
        <w:t>.] 33. és 34. §-a rendelkezik.</w:t>
      </w:r>
    </w:p>
    <w:p w:rsidR="00300477" w:rsidRPr="00574C17" w:rsidRDefault="00300477" w:rsidP="00574C17">
      <w:pPr>
        <w:spacing w:after="0" w:line="300" w:lineRule="exact"/>
        <w:rPr>
          <w:rFonts w:ascii="Book Antiqua" w:hAnsi="Book Antiqua"/>
          <w:sz w:val="22"/>
        </w:rPr>
      </w:pPr>
    </w:p>
    <w:tbl>
      <w:tblPr>
        <w:tblW w:w="14058" w:type="dxa"/>
        <w:jc w:val="righ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28" w:type="dxa"/>
          <w:right w:w="28" w:type="dxa"/>
        </w:tblCellMar>
        <w:tblLook w:val="01E0"/>
      </w:tblPr>
      <w:tblGrid>
        <w:gridCol w:w="2296"/>
        <w:gridCol w:w="3920"/>
        <w:gridCol w:w="3921"/>
        <w:gridCol w:w="3921"/>
      </w:tblGrid>
      <w:tr w:rsidR="00574C17" w:rsidRPr="00300477" w:rsidTr="005323D3">
        <w:trPr>
          <w:jc w:val="right"/>
        </w:trPr>
        <w:tc>
          <w:tcPr>
            <w:tcW w:w="2296" w:type="dxa"/>
          </w:tcPr>
          <w:p w:rsidR="00574C17" w:rsidRPr="00300477" w:rsidRDefault="00574C17" w:rsidP="00E126EE">
            <w:pPr>
              <w:spacing w:after="0" w:line="260" w:lineRule="exac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920" w:type="dxa"/>
          </w:tcPr>
          <w:p w:rsidR="00574C17" w:rsidRPr="00300477" w:rsidRDefault="00574C17" w:rsidP="00E126EE">
            <w:pPr>
              <w:spacing w:after="0" w:line="260" w:lineRule="exact"/>
              <w:jc w:val="center"/>
              <w:rPr>
                <w:rFonts w:ascii="Book Antiqua" w:hAnsi="Book Antiqua"/>
                <w:b/>
              </w:rPr>
            </w:pPr>
            <w:r w:rsidRPr="00300477">
              <w:rPr>
                <w:rFonts w:ascii="Book Antiqua" w:hAnsi="Book Antiqua"/>
                <w:b/>
              </w:rPr>
              <w:t>betekinthet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spacing w:after="0" w:line="260" w:lineRule="exact"/>
              <w:jc w:val="center"/>
              <w:rPr>
                <w:rFonts w:ascii="Book Antiqua" w:hAnsi="Book Antiqua"/>
                <w:b/>
              </w:rPr>
            </w:pPr>
            <w:r w:rsidRPr="00300477">
              <w:rPr>
                <w:rFonts w:ascii="Book Antiqua" w:hAnsi="Book Antiqua"/>
                <w:b/>
              </w:rPr>
              <w:t>nem tekinthet be</w:t>
            </w:r>
          </w:p>
        </w:tc>
        <w:tc>
          <w:tcPr>
            <w:tcW w:w="3921" w:type="dxa"/>
          </w:tcPr>
          <w:p w:rsidR="00574C17" w:rsidRPr="00300477" w:rsidRDefault="005323D3" w:rsidP="00E126EE">
            <w:pPr>
              <w:spacing w:after="0" w:line="260" w:lineRule="exac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</w:t>
            </w:r>
            <w:r w:rsidR="00574C17" w:rsidRPr="00300477">
              <w:rPr>
                <w:rFonts w:ascii="Book Antiqua" w:hAnsi="Book Antiqua"/>
                <w:b/>
              </w:rPr>
              <w:t>ikor</w:t>
            </w:r>
            <w:r>
              <w:rPr>
                <w:rFonts w:ascii="Book Antiqua" w:hAnsi="Book Antiqua"/>
                <w:b/>
              </w:rPr>
              <w:t xml:space="preserve"> tekinthet be</w:t>
            </w:r>
          </w:p>
        </w:tc>
      </w:tr>
      <w:tr w:rsidR="00574C17" w:rsidRPr="00300477" w:rsidTr="005323D3">
        <w:trPr>
          <w:jc w:val="right"/>
        </w:trPr>
        <w:tc>
          <w:tcPr>
            <w:tcW w:w="2296" w:type="dxa"/>
          </w:tcPr>
          <w:p w:rsidR="00574C17" w:rsidRPr="00300477" w:rsidRDefault="00574C17" w:rsidP="00300477">
            <w:pPr>
              <w:tabs>
                <w:tab w:val="left" w:pos="227"/>
              </w:tabs>
              <w:spacing w:after="0" w:line="260" w:lineRule="exact"/>
              <w:jc w:val="both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ügyfél</w:t>
            </w:r>
          </w:p>
        </w:tc>
        <w:tc>
          <w:tcPr>
            <w:tcW w:w="3920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az eljárás során keletkezett iratokba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numPr>
                <w:ilvl w:val="0"/>
                <w:numId w:val="15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 döntés tervezetébe (ide tartoznak a belső szakvélemények, valamint a fe</w:t>
            </w:r>
            <w:r w:rsidRPr="00300477">
              <w:rPr>
                <w:rFonts w:ascii="Book Antiqua" w:hAnsi="Book Antiqua"/>
              </w:rPr>
              <w:t>l</w:t>
            </w:r>
            <w:r w:rsidRPr="00300477">
              <w:rPr>
                <w:rFonts w:ascii="Book Antiqua" w:hAnsi="Book Antiqua"/>
              </w:rPr>
              <w:t xml:space="preserve">lebbezés felterjesztése is) </w:t>
            </w:r>
          </w:p>
          <w:p w:rsidR="00574C17" w:rsidRPr="00300477" w:rsidRDefault="00574C17" w:rsidP="00E126EE">
            <w:pPr>
              <w:numPr>
                <w:ilvl w:val="0"/>
                <w:numId w:val="15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olyan irat vagy az irat olyan része, amelyből következtetés vonható le v</w:t>
            </w:r>
            <w:r w:rsidRPr="00300477">
              <w:rPr>
                <w:rFonts w:ascii="Book Antiqua" w:hAnsi="Book Antiqua"/>
              </w:rPr>
              <w:t>a</w:t>
            </w:r>
            <w:r w:rsidRPr="00300477">
              <w:rPr>
                <w:rFonts w:ascii="Book Antiqua" w:hAnsi="Book Antiqua"/>
              </w:rPr>
              <w:t>lamely védett adatra vagy olyan szem</w:t>
            </w:r>
            <w:r w:rsidRPr="00300477">
              <w:rPr>
                <w:rFonts w:ascii="Book Antiqua" w:hAnsi="Book Antiqua"/>
              </w:rPr>
              <w:t>é</w:t>
            </w:r>
            <w:r w:rsidRPr="00300477">
              <w:rPr>
                <w:rFonts w:ascii="Book Antiqua" w:hAnsi="Book Antiqua"/>
              </w:rPr>
              <w:t>lyes adatra, amely megismerésének tö</w:t>
            </w:r>
            <w:r w:rsidRPr="00300477">
              <w:rPr>
                <w:rFonts w:ascii="Book Antiqua" w:hAnsi="Book Antiqua"/>
              </w:rPr>
              <w:t>r</w:t>
            </w:r>
            <w:r w:rsidRPr="00300477">
              <w:rPr>
                <w:rFonts w:ascii="Book Antiqua" w:hAnsi="Book Antiqua"/>
              </w:rPr>
              <w:t>vényben meghatározott feltételei nem állnak fenn, kivéve, ha az adat - ide nem értve a minősített adatot - megismerés</w:t>
            </w:r>
            <w:r w:rsidRPr="00300477">
              <w:rPr>
                <w:rFonts w:ascii="Book Antiqua" w:hAnsi="Book Antiqua"/>
              </w:rPr>
              <w:t>é</w:t>
            </w:r>
            <w:r w:rsidRPr="00300477">
              <w:rPr>
                <w:rFonts w:ascii="Book Antiqua" w:hAnsi="Book Antiqua"/>
              </w:rPr>
              <w:t>nek hiánya megakadályozná az iratbet</w:t>
            </w:r>
            <w:r w:rsidRPr="00300477">
              <w:rPr>
                <w:rFonts w:ascii="Book Antiqua" w:hAnsi="Book Antiqua"/>
              </w:rPr>
              <w:t>e</w:t>
            </w:r>
            <w:r w:rsidRPr="00300477">
              <w:rPr>
                <w:rFonts w:ascii="Book Antiqua" w:hAnsi="Book Antiqua"/>
              </w:rPr>
              <w:t>kintésre jogosultat az e törvényben bi</w:t>
            </w:r>
            <w:r w:rsidRPr="00300477">
              <w:rPr>
                <w:rFonts w:ascii="Book Antiqua" w:hAnsi="Book Antiqua"/>
              </w:rPr>
              <w:t>z</w:t>
            </w:r>
            <w:r w:rsidRPr="00300477">
              <w:rPr>
                <w:rFonts w:ascii="Book Antiqua" w:hAnsi="Book Antiqua"/>
              </w:rPr>
              <w:t>tosított jogai gyakorlásában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numPr>
                <w:ilvl w:val="0"/>
                <w:numId w:val="16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az eljárás bármely szakaszában (ez a jog akkor is megilleti az ügyfelet, ha korá</w:t>
            </w:r>
            <w:r w:rsidRPr="00300477">
              <w:rPr>
                <w:rFonts w:ascii="Book Antiqua" w:hAnsi="Book Antiqua"/>
              </w:rPr>
              <w:t>b</w:t>
            </w:r>
            <w:r w:rsidRPr="00300477">
              <w:rPr>
                <w:rFonts w:ascii="Book Antiqua" w:hAnsi="Book Antiqua"/>
              </w:rPr>
              <w:t>ban nem vett részt az eljárásban)</w:t>
            </w:r>
          </w:p>
          <w:p w:rsidR="00574C17" w:rsidRPr="00300477" w:rsidRDefault="00574C17" w:rsidP="00E126EE">
            <w:pPr>
              <w:numPr>
                <w:ilvl w:val="0"/>
                <w:numId w:val="16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az eljárás befejezését követően is</w:t>
            </w:r>
          </w:p>
        </w:tc>
      </w:tr>
      <w:tr w:rsidR="00574C17" w:rsidRPr="00300477" w:rsidTr="005323D3">
        <w:trPr>
          <w:jc w:val="right"/>
        </w:trPr>
        <w:tc>
          <w:tcPr>
            <w:tcW w:w="2296" w:type="dxa"/>
          </w:tcPr>
          <w:p w:rsidR="00574C17" w:rsidRPr="00300477" w:rsidRDefault="00574C17" w:rsidP="00300477">
            <w:pPr>
              <w:tabs>
                <w:tab w:val="left" w:pos="227"/>
              </w:tabs>
              <w:spacing w:after="0" w:line="260" w:lineRule="exact"/>
              <w:jc w:val="both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tanú</w:t>
            </w:r>
          </w:p>
        </w:tc>
        <w:tc>
          <w:tcPr>
            <w:tcW w:w="3920" w:type="dxa"/>
          </w:tcPr>
          <w:p w:rsidR="00574C17" w:rsidRPr="00300477" w:rsidRDefault="00A743CE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 va</w:t>
            </w:r>
            <w:r w:rsidR="00300477" w:rsidRPr="00300477">
              <w:rPr>
                <w:rFonts w:ascii="Book Antiqua" w:hAnsi="Book Antiqua"/>
              </w:rPr>
              <w:t>llomását</w:t>
            </w:r>
            <w:r w:rsidR="005323D3">
              <w:rPr>
                <w:rFonts w:ascii="Book Antiqua" w:hAnsi="Book Antiqua"/>
              </w:rPr>
              <w:t xml:space="preserve"> </w:t>
            </w:r>
            <w:r w:rsidR="00574C17" w:rsidRPr="00300477">
              <w:rPr>
                <w:rFonts w:ascii="Book Antiqua" w:hAnsi="Book Antiqua"/>
              </w:rPr>
              <w:t>tar</w:t>
            </w:r>
            <w:r w:rsidR="00300477" w:rsidRPr="00300477">
              <w:rPr>
                <w:rFonts w:ascii="Book Antiqua" w:hAnsi="Book Antiqua"/>
              </w:rPr>
              <w:t>talmazó</w:t>
            </w:r>
            <w:r w:rsidR="005323D3">
              <w:rPr>
                <w:rFonts w:ascii="Book Antiqua" w:hAnsi="Book Antiqua"/>
              </w:rPr>
              <w:t xml:space="preserve"> </w:t>
            </w:r>
            <w:r w:rsidR="00574C17" w:rsidRPr="00300477">
              <w:rPr>
                <w:rFonts w:ascii="Book Antiqua" w:hAnsi="Book Antiqua"/>
              </w:rPr>
              <w:t>iratba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semmi más iratba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</w:p>
        </w:tc>
      </w:tr>
      <w:tr w:rsidR="00574C17" w:rsidRPr="00300477" w:rsidTr="005323D3">
        <w:trPr>
          <w:jc w:val="right"/>
        </w:trPr>
        <w:tc>
          <w:tcPr>
            <w:tcW w:w="2296" w:type="dxa"/>
          </w:tcPr>
          <w:p w:rsidR="00574C17" w:rsidRPr="00300477" w:rsidRDefault="00574C17" w:rsidP="00300477">
            <w:pPr>
              <w:tabs>
                <w:tab w:val="left" w:pos="227"/>
              </w:tabs>
              <w:spacing w:after="0" w:line="260" w:lineRule="exact"/>
              <w:jc w:val="both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szemletárgy birtokosa</w:t>
            </w:r>
          </w:p>
        </w:tc>
        <w:tc>
          <w:tcPr>
            <w:tcW w:w="3920" w:type="dxa"/>
          </w:tcPr>
          <w:p w:rsidR="00574C17" w:rsidRPr="00300477" w:rsidRDefault="00574C17" w:rsidP="005323D3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 szemléről</w:t>
            </w:r>
            <w:r w:rsidR="005323D3">
              <w:rPr>
                <w:rFonts w:ascii="Book Antiqua" w:hAnsi="Book Antiqua"/>
              </w:rPr>
              <w:t xml:space="preserve"> </w:t>
            </w:r>
            <w:r w:rsidRPr="00300477">
              <w:rPr>
                <w:rFonts w:ascii="Book Antiqua" w:hAnsi="Book Antiqua"/>
              </w:rPr>
              <w:t>készített iratba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semmi más iratba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</w:p>
        </w:tc>
      </w:tr>
      <w:tr w:rsidR="00574C17" w:rsidRPr="00300477" w:rsidTr="005323D3">
        <w:trPr>
          <w:jc w:val="right"/>
        </w:trPr>
        <w:tc>
          <w:tcPr>
            <w:tcW w:w="2296" w:type="dxa"/>
          </w:tcPr>
          <w:p w:rsidR="00574C17" w:rsidRPr="00300477" w:rsidRDefault="00574C17" w:rsidP="00300477">
            <w:pPr>
              <w:tabs>
                <w:tab w:val="left" w:pos="227"/>
              </w:tabs>
              <w:spacing w:after="0" w:line="260" w:lineRule="exact"/>
              <w:jc w:val="both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harmadik személy</w:t>
            </w:r>
          </w:p>
        </w:tc>
        <w:tc>
          <w:tcPr>
            <w:tcW w:w="3920" w:type="dxa"/>
          </w:tcPr>
          <w:p w:rsidR="0030047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 sz</w:t>
            </w:r>
            <w:r w:rsidR="00300477" w:rsidRPr="00300477">
              <w:rPr>
                <w:rFonts w:ascii="Book Antiqua" w:hAnsi="Book Antiqua"/>
              </w:rPr>
              <w:t>emélyes</w:t>
            </w:r>
            <w:r w:rsidR="005323D3">
              <w:rPr>
                <w:rFonts w:ascii="Book Antiqua" w:hAnsi="Book Antiqua"/>
              </w:rPr>
              <w:t xml:space="preserve"> </w:t>
            </w:r>
            <w:r w:rsidRPr="00300477">
              <w:rPr>
                <w:rFonts w:ascii="Book Antiqua" w:hAnsi="Book Antiqua"/>
              </w:rPr>
              <w:t>adatot vagy</w:t>
            </w:r>
            <w:r w:rsidR="005323D3">
              <w:rPr>
                <w:rFonts w:ascii="Book Antiqua" w:hAnsi="Book Antiqua"/>
              </w:rPr>
              <w:t xml:space="preserve"> </w:t>
            </w:r>
            <w:r w:rsidRPr="00300477">
              <w:rPr>
                <w:rFonts w:ascii="Book Antiqua" w:hAnsi="Book Antiqua"/>
              </w:rPr>
              <w:t>védett adatot</w:t>
            </w:r>
          </w:p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tartalmazó iratba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ha igazolja, hogy az adat megismerése joga érvényesítéséhez, illetve jogszabályon vagy hatósági határozaton alapuló kötelezetts</w:t>
            </w:r>
            <w:r w:rsidRPr="00300477">
              <w:rPr>
                <w:rFonts w:ascii="Book Antiqua" w:hAnsi="Book Antiqua"/>
              </w:rPr>
              <w:t>é</w:t>
            </w:r>
            <w:r w:rsidRPr="00300477">
              <w:rPr>
                <w:rFonts w:ascii="Book Antiqua" w:hAnsi="Book Antiqua"/>
              </w:rPr>
              <w:t>ge teljesítéséhez szükséges, valamint ha a védett adat megismerésének törvényi fe</w:t>
            </w:r>
            <w:r w:rsidRPr="00300477">
              <w:rPr>
                <w:rFonts w:ascii="Book Antiqua" w:hAnsi="Book Antiqua"/>
              </w:rPr>
              <w:t>l</w:t>
            </w:r>
            <w:r w:rsidRPr="00300477">
              <w:rPr>
                <w:rFonts w:ascii="Book Antiqua" w:hAnsi="Book Antiqua"/>
              </w:rPr>
              <w:t>tételei fennállnak</w:t>
            </w:r>
          </w:p>
        </w:tc>
      </w:tr>
      <w:tr w:rsidR="00574C17" w:rsidRPr="00300477" w:rsidTr="005323D3">
        <w:trPr>
          <w:cantSplit/>
          <w:jc w:val="right"/>
        </w:trPr>
        <w:tc>
          <w:tcPr>
            <w:tcW w:w="2296" w:type="dxa"/>
          </w:tcPr>
          <w:p w:rsidR="00574C17" w:rsidRPr="00300477" w:rsidRDefault="00574C17" w:rsidP="00300477">
            <w:pPr>
              <w:tabs>
                <w:tab w:val="left" w:pos="227"/>
              </w:tabs>
              <w:spacing w:after="0" w:line="260" w:lineRule="exact"/>
              <w:jc w:val="both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bárki</w:t>
            </w:r>
          </w:p>
        </w:tc>
        <w:tc>
          <w:tcPr>
            <w:tcW w:w="3920" w:type="dxa"/>
          </w:tcPr>
          <w:p w:rsidR="00574C17" w:rsidRPr="00300477" w:rsidRDefault="00574C17" w:rsidP="00E126EE">
            <w:pPr>
              <w:numPr>
                <w:ilvl w:val="0"/>
                <w:numId w:val="17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az eljárás befejezését követően a szem</w:t>
            </w:r>
            <w:r w:rsidRPr="00300477">
              <w:rPr>
                <w:rFonts w:ascii="Book Antiqua" w:hAnsi="Book Antiqua"/>
              </w:rPr>
              <w:t>é</w:t>
            </w:r>
            <w:r w:rsidRPr="00300477">
              <w:rPr>
                <w:rFonts w:ascii="Book Antiqua" w:hAnsi="Book Antiqua"/>
              </w:rPr>
              <w:t>lyes adatot és védett adatot nem tarta</w:t>
            </w:r>
            <w:r w:rsidRPr="00300477">
              <w:rPr>
                <w:rFonts w:ascii="Book Antiqua" w:hAnsi="Book Antiqua"/>
              </w:rPr>
              <w:t>l</w:t>
            </w:r>
            <w:r w:rsidRPr="00300477">
              <w:rPr>
                <w:rFonts w:ascii="Book Antiqua" w:hAnsi="Book Antiqua"/>
              </w:rPr>
              <w:t>mazó véglegessé vált határozatba</w:t>
            </w:r>
          </w:p>
          <w:p w:rsidR="00574C17" w:rsidRPr="00300477" w:rsidRDefault="00574C17" w:rsidP="00E126EE">
            <w:pPr>
              <w:numPr>
                <w:ilvl w:val="0"/>
                <w:numId w:val="17"/>
              </w:numPr>
              <w:tabs>
                <w:tab w:val="clear" w:pos="454"/>
                <w:tab w:val="left" w:pos="227"/>
              </w:tabs>
              <w:spacing w:after="0" w:line="260" w:lineRule="exact"/>
              <w:ind w:left="227" w:hanging="227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az elsőfokú határozatot megsemmisítő és az elsőfokú határozatot hozó hatós</w:t>
            </w:r>
            <w:r w:rsidRPr="00300477">
              <w:rPr>
                <w:rFonts w:ascii="Book Antiqua" w:hAnsi="Book Antiqua"/>
              </w:rPr>
              <w:t>á</w:t>
            </w:r>
            <w:r w:rsidRPr="00300477">
              <w:rPr>
                <w:rFonts w:ascii="Book Antiqua" w:hAnsi="Book Antiqua"/>
              </w:rPr>
              <w:t>got új eljárásra utasító végzésbe</w:t>
            </w:r>
          </w:p>
        </w:tc>
        <w:tc>
          <w:tcPr>
            <w:tcW w:w="3921" w:type="dxa"/>
          </w:tcPr>
          <w:p w:rsidR="0030047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ha személyes adatot és védett</w:t>
            </w:r>
          </w:p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adatot tartalmaz</w:t>
            </w:r>
          </w:p>
        </w:tc>
        <w:tc>
          <w:tcPr>
            <w:tcW w:w="3921" w:type="dxa"/>
          </w:tcPr>
          <w:p w:rsidR="00574C17" w:rsidRPr="00300477" w:rsidRDefault="00574C17" w:rsidP="00E126EE">
            <w:pPr>
              <w:tabs>
                <w:tab w:val="left" w:pos="227"/>
              </w:tabs>
              <w:spacing w:after="0" w:line="260" w:lineRule="exact"/>
              <w:rPr>
                <w:rFonts w:ascii="Book Antiqua" w:hAnsi="Book Antiqua"/>
              </w:rPr>
            </w:pPr>
            <w:r w:rsidRPr="00300477">
              <w:rPr>
                <w:rFonts w:ascii="Book Antiqua" w:hAnsi="Book Antiqua"/>
              </w:rPr>
              <w:t>ha törvény a döntés nyilvánosságát nem korlátozza vagy nem zárja ki</w:t>
            </w:r>
          </w:p>
        </w:tc>
      </w:tr>
    </w:tbl>
    <w:p w:rsidR="00574C17" w:rsidRDefault="00574C17" w:rsidP="00574C17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300477" w:rsidRPr="00574C17" w:rsidRDefault="00300477" w:rsidP="00574C17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574C17" w:rsidRPr="00574C17" w:rsidRDefault="00574C17" w:rsidP="00574C17">
      <w:pPr>
        <w:tabs>
          <w:tab w:val="left" w:pos="3536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>iratmásolás:</w:t>
      </w:r>
      <w:r w:rsidRPr="00574C17">
        <w:rPr>
          <w:rFonts w:ascii="Book Antiqua" w:hAnsi="Book Antiqua"/>
          <w:sz w:val="22"/>
        </w:rPr>
        <w:tab/>
      </w:r>
    </w:p>
    <w:p w:rsidR="00574C17" w:rsidRPr="00574C17" w:rsidRDefault="00574C17" w:rsidP="00574C17">
      <w:pPr>
        <w:spacing w:after="0" w:line="300" w:lineRule="exact"/>
        <w:ind w:left="454"/>
        <w:jc w:val="both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>Az iratbetekintés során az arra jogosult másolatot, kivonatot készíthet vagy másolatot kérhet. A másolatot és a kivonatot a hatóság kér</w:t>
      </w:r>
      <w:r w:rsidRPr="00574C17">
        <w:rPr>
          <w:rFonts w:ascii="Book Antiqua" w:hAnsi="Book Antiqua"/>
          <w:sz w:val="22"/>
        </w:rPr>
        <w:t>e</w:t>
      </w:r>
      <w:r w:rsidRPr="00574C17">
        <w:rPr>
          <w:rFonts w:ascii="Book Antiqua" w:hAnsi="Book Antiqua"/>
          <w:sz w:val="22"/>
        </w:rPr>
        <w:t>lemre hitelesíti.</w:t>
      </w:r>
    </w:p>
    <w:p w:rsidR="00574C17" w:rsidRPr="00574C17" w:rsidRDefault="00574C17" w:rsidP="00574C17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574C17" w:rsidRPr="00300477" w:rsidRDefault="00574C17" w:rsidP="00300477">
      <w:pPr>
        <w:spacing w:after="0" w:line="300" w:lineRule="exact"/>
        <w:jc w:val="both"/>
        <w:rPr>
          <w:rFonts w:ascii="Book Antiqua" w:hAnsi="Book Antiqua"/>
          <w:b/>
          <w:sz w:val="22"/>
        </w:rPr>
      </w:pPr>
      <w:r w:rsidRPr="00574C17">
        <w:rPr>
          <w:rFonts w:ascii="Book Antiqua" w:hAnsi="Book Antiqua"/>
          <w:sz w:val="22"/>
        </w:rPr>
        <w:t xml:space="preserve">A </w:t>
      </w:r>
      <w:r w:rsidR="00907358">
        <w:rPr>
          <w:rFonts w:ascii="Book Antiqua" w:hAnsi="Book Antiqua"/>
          <w:sz w:val="22"/>
        </w:rPr>
        <w:t xml:space="preserve">Jász-Nagykun-Szolnok Megyei Kormányhivatal </w:t>
      </w:r>
      <w:r w:rsidR="00907358" w:rsidRPr="00907358">
        <w:rPr>
          <w:rFonts w:ascii="Book Antiqua" w:hAnsi="Book Antiqua"/>
          <w:b/>
          <w:sz w:val="22"/>
        </w:rPr>
        <w:t>Környezetvédelmi, Természetvédelmi és Hulladékgazdálkodási Főosztályon</w:t>
      </w:r>
      <w:r w:rsidRPr="00300477">
        <w:rPr>
          <w:rFonts w:ascii="Book Antiqua" w:hAnsi="Book Antiqua"/>
          <w:b/>
          <w:sz w:val="22"/>
        </w:rPr>
        <w:t xml:space="preserve"> </w:t>
      </w:r>
      <w:r w:rsidRPr="00D14FD0">
        <w:rPr>
          <w:rFonts w:ascii="Book Antiqua" w:hAnsi="Book Antiqua"/>
          <w:b/>
          <w:color w:val="FF0000"/>
          <w:sz w:val="22"/>
        </w:rPr>
        <w:t>iratbeteki</w:t>
      </w:r>
      <w:r w:rsidRPr="00D14FD0">
        <w:rPr>
          <w:rFonts w:ascii="Book Antiqua" w:hAnsi="Book Antiqua"/>
          <w:b/>
          <w:color w:val="FF0000"/>
          <w:sz w:val="22"/>
        </w:rPr>
        <w:t>n</w:t>
      </w:r>
      <w:r w:rsidRPr="00D14FD0">
        <w:rPr>
          <w:rFonts w:ascii="Book Antiqua" w:hAnsi="Book Antiqua"/>
          <w:b/>
          <w:color w:val="FF0000"/>
          <w:sz w:val="22"/>
        </w:rPr>
        <w:t>tésre csak a Zöld pont irodában</w:t>
      </w:r>
      <w:r w:rsidR="00300477">
        <w:rPr>
          <w:rFonts w:ascii="Book Antiqua" w:hAnsi="Book Antiqua"/>
          <w:b/>
          <w:sz w:val="22"/>
        </w:rPr>
        <w:t xml:space="preserve"> </w:t>
      </w:r>
      <w:r w:rsidR="00300477" w:rsidRPr="00300477">
        <w:rPr>
          <w:rFonts w:ascii="Book Antiqua" w:hAnsi="Book Antiqua"/>
          <w:sz w:val="22"/>
        </w:rPr>
        <w:t>(</w:t>
      </w:r>
      <w:r w:rsidR="00907358" w:rsidRPr="00907358">
        <w:rPr>
          <w:rFonts w:ascii="Book Antiqua" w:hAnsi="Book Antiqua"/>
          <w:sz w:val="22"/>
        </w:rPr>
        <w:t xml:space="preserve">5000 Szolnok, Ady E. </w:t>
      </w:r>
      <w:proofErr w:type="gramStart"/>
      <w:r w:rsidR="00907358" w:rsidRPr="00907358">
        <w:rPr>
          <w:rFonts w:ascii="Book Antiqua" w:hAnsi="Book Antiqua"/>
          <w:sz w:val="22"/>
        </w:rPr>
        <w:t>út</w:t>
      </w:r>
      <w:proofErr w:type="gramEnd"/>
      <w:r w:rsidR="00907358" w:rsidRPr="00907358">
        <w:rPr>
          <w:rFonts w:ascii="Book Antiqua" w:hAnsi="Book Antiqua"/>
          <w:sz w:val="22"/>
        </w:rPr>
        <w:t xml:space="preserve"> 35-37. ügyféltér</w:t>
      </w:r>
      <w:r w:rsidR="00300477" w:rsidRPr="00300477">
        <w:rPr>
          <w:rFonts w:ascii="Book Antiqua" w:hAnsi="Book Antiqua"/>
          <w:sz w:val="22"/>
        </w:rPr>
        <w:t>)</w:t>
      </w:r>
      <w:r w:rsidRPr="00300477">
        <w:rPr>
          <w:rFonts w:ascii="Book Antiqua" w:hAnsi="Book Antiqua"/>
          <w:b/>
          <w:sz w:val="22"/>
        </w:rPr>
        <w:t xml:space="preserve">, </w:t>
      </w:r>
      <w:r w:rsidRPr="00D14FD0">
        <w:rPr>
          <w:rFonts w:ascii="Book Antiqua" w:hAnsi="Book Antiqua"/>
          <w:b/>
          <w:color w:val="FF0000"/>
          <w:sz w:val="22"/>
        </w:rPr>
        <w:t>ügyfélfogadási időben</w:t>
      </w:r>
      <w:r w:rsidRPr="00300477">
        <w:rPr>
          <w:rFonts w:ascii="Book Antiqua" w:hAnsi="Book Antiqua"/>
          <w:b/>
          <w:sz w:val="22"/>
        </w:rPr>
        <w:t xml:space="preserve"> </w:t>
      </w:r>
      <w:r w:rsidR="00300477" w:rsidRPr="00300477">
        <w:rPr>
          <w:rFonts w:ascii="Book Antiqua" w:hAnsi="Book Antiqua"/>
          <w:sz w:val="22"/>
        </w:rPr>
        <w:t>(hétfő: 7:30-17:00, kedd: -, szerda: 8:00-16:00, csütörtök: 13:00-16:00, péntek: 8:00-12:00)</w:t>
      </w:r>
      <w:r w:rsidR="00300477" w:rsidRPr="00300477">
        <w:rPr>
          <w:rFonts w:ascii="Book Antiqua" w:hAnsi="Book Antiqua"/>
          <w:b/>
          <w:sz w:val="22"/>
        </w:rPr>
        <w:t xml:space="preserve"> </w:t>
      </w:r>
      <w:r w:rsidRPr="00D14FD0">
        <w:rPr>
          <w:rFonts w:ascii="Book Antiqua" w:hAnsi="Book Antiqua"/>
          <w:b/>
          <w:color w:val="FF0000"/>
          <w:sz w:val="22"/>
        </w:rPr>
        <w:t>van lehetőség</w:t>
      </w:r>
      <w:r w:rsidRPr="00300477">
        <w:rPr>
          <w:rFonts w:ascii="Book Antiqua" w:hAnsi="Book Antiqua"/>
          <w:b/>
          <w:sz w:val="22"/>
        </w:rPr>
        <w:t>.</w:t>
      </w:r>
    </w:p>
    <w:p w:rsidR="00574C17" w:rsidRPr="00574C17" w:rsidRDefault="00574C17" w:rsidP="00574C17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574C17" w:rsidRPr="00574C17" w:rsidRDefault="00574C17" w:rsidP="00574C17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>Minden esetben:</w:t>
      </w:r>
    </w:p>
    <w:p w:rsidR="00574C17" w:rsidRPr="00574C17" w:rsidRDefault="00574C17" w:rsidP="00574C17">
      <w:pPr>
        <w:numPr>
          <w:ilvl w:val="0"/>
          <w:numId w:val="14"/>
        </w:numPr>
        <w:spacing w:after="0" w:line="300" w:lineRule="exact"/>
        <w:jc w:val="both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>igazolnia kell az iratbetekintést kérő személynek a jogosultságát, a megbízást a</w:t>
      </w:r>
      <w:bookmarkStart w:id="0" w:name="_GoBack"/>
      <w:bookmarkEnd w:id="0"/>
      <w:r w:rsidRPr="00574C17">
        <w:rPr>
          <w:rFonts w:ascii="Book Antiqua" w:hAnsi="Book Antiqua"/>
          <w:sz w:val="22"/>
        </w:rPr>
        <w:t>z ügyirat kiadási bizonylat mellé csatolni kell,</w:t>
      </w:r>
    </w:p>
    <w:p w:rsidR="00574C17" w:rsidRDefault="00574C17" w:rsidP="00574C17">
      <w:pPr>
        <w:numPr>
          <w:ilvl w:val="0"/>
          <w:numId w:val="14"/>
        </w:numPr>
        <w:spacing w:after="0" w:line="300" w:lineRule="exact"/>
        <w:jc w:val="both"/>
        <w:rPr>
          <w:rFonts w:ascii="Book Antiqua" w:hAnsi="Book Antiqua"/>
          <w:sz w:val="22"/>
        </w:rPr>
      </w:pPr>
      <w:r w:rsidRPr="00574C17">
        <w:rPr>
          <w:rFonts w:ascii="Book Antiqua" w:hAnsi="Book Antiqua"/>
          <w:sz w:val="22"/>
        </w:rPr>
        <w:t>ügyirat kiadási bizonylatot kell kiállítani</w:t>
      </w:r>
    </w:p>
    <w:p w:rsidR="004A0C9D" w:rsidRDefault="004A0C9D" w:rsidP="004A0C9D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4A0C9D" w:rsidRDefault="004A0C9D">
      <w:p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4A0C9D" w:rsidRDefault="004A0C9D" w:rsidP="004A0C9D">
      <w:pPr>
        <w:spacing w:after="0" w:line="300" w:lineRule="exact"/>
        <w:jc w:val="both"/>
        <w:rPr>
          <w:rFonts w:ascii="Book Antiqua" w:hAnsi="Book Antiqua"/>
          <w:sz w:val="22"/>
        </w:rPr>
        <w:sectPr w:rsidR="004A0C9D" w:rsidSect="00E126EE">
          <w:footerReference w:type="default" r:id="rId8"/>
          <w:footerReference w:type="first" r:id="rId9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C3A70" w:rsidRPr="00622BF6" w:rsidRDefault="008C3A70" w:rsidP="008C3A70">
      <w:pPr>
        <w:spacing w:after="0" w:line="300" w:lineRule="exact"/>
        <w:rPr>
          <w:rFonts w:ascii="Book Antiqua" w:hAnsi="Book Antiqua"/>
          <w:b/>
          <w:sz w:val="22"/>
        </w:rPr>
      </w:pPr>
      <w:r w:rsidRPr="00622BF6">
        <w:rPr>
          <w:rFonts w:ascii="Book Antiqua" w:hAnsi="Book Antiqua"/>
          <w:b/>
          <w:sz w:val="22"/>
        </w:rPr>
        <w:lastRenderedPageBreak/>
        <w:t>Jász-Nagykun-Szolnok Megyei Kormányhivatal</w:t>
      </w:r>
    </w:p>
    <w:p w:rsidR="008C3A70" w:rsidRPr="00622BF6" w:rsidRDefault="00907358" w:rsidP="008C3A70">
      <w:pPr>
        <w:spacing w:after="0" w:line="300" w:lineRule="exact"/>
        <w:jc w:val="both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Környezetvédelmi, Természetvédelmi és Hulladékgazdálkodási Főosztály</w:t>
      </w:r>
    </w:p>
    <w:p w:rsidR="008C3A70" w:rsidRPr="00622BF6" w:rsidRDefault="00FE101B" w:rsidP="008C3A70">
      <w:pPr>
        <w:spacing w:after="0" w:line="300" w:lineRule="exact"/>
        <w:jc w:val="both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>Szolnok</w:t>
      </w:r>
    </w:p>
    <w:p w:rsidR="008C3A70" w:rsidRPr="00622BF6" w:rsidRDefault="00907358" w:rsidP="008C3A70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907358">
        <w:rPr>
          <w:rFonts w:ascii="Book Antiqua" w:hAnsi="Book Antiqua"/>
          <w:sz w:val="22"/>
        </w:rPr>
        <w:t xml:space="preserve">Ady E. </w:t>
      </w:r>
      <w:proofErr w:type="gramStart"/>
      <w:r w:rsidRPr="00907358">
        <w:rPr>
          <w:rFonts w:ascii="Book Antiqua" w:hAnsi="Book Antiqua"/>
          <w:sz w:val="22"/>
        </w:rPr>
        <w:t>út</w:t>
      </w:r>
      <w:proofErr w:type="gramEnd"/>
      <w:r w:rsidRPr="00907358">
        <w:rPr>
          <w:rFonts w:ascii="Book Antiqua" w:hAnsi="Book Antiqua"/>
          <w:sz w:val="22"/>
        </w:rPr>
        <w:t xml:space="preserve"> 35-37.</w:t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>5000</w:t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b/>
          <w:sz w:val="22"/>
          <w:u w:val="single"/>
        </w:rPr>
      </w:pPr>
    </w:p>
    <w:p w:rsidR="008C3A70" w:rsidRPr="00622BF6" w:rsidRDefault="008C3A70" w:rsidP="008C3A70">
      <w:pPr>
        <w:spacing w:after="0" w:line="300" w:lineRule="exact"/>
        <w:jc w:val="center"/>
        <w:rPr>
          <w:rFonts w:ascii="Book Antiqua" w:hAnsi="Book Antiqua"/>
          <w:b/>
          <w:sz w:val="22"/>
          <w:u w:val="single"/>
        </w:rPr>
      </w:pPr>
      <w:r w:rsidRPr="00622BF6">
        <w:rPr>
          <w:rFonts w:ascii="Book Antiqua" w:hAnsi="Book Antiqua"/>
          <w:b/>
          <w:sz w:val="22"/>
          <w:u w:val="single"/>
        </w:rPr>
        <w:t>Ügyirat kiadási bizonylat</w:t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C3A70" w:rsidRPr="00622BF6" w:rsidRDefault="00FE101B" w:rsidP="008C3A70">
      <w:pPr>
        <w:tabs>
          <w:tab w:val="left" w:leader="dot" w:pos="5670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  <w:u w:val="single"/>
        </w:rPr>
        <w:t>Betekintésre</w:t>
      </w:r>
      <w:r w:rsidR="008C3A70" w:rsidRPr="00622BF6">
        <w:rPr>
          <w:rFonts w:ascii="Book Antiqua" w:hAnsi="Book Antiqua"/>
          <w:sz w:val="22"/>
          <w:u w:val="single"/>
        </w:rPr>
        <w:t xml:space="preserve"> kiadott ügyirat iktatószáma:</w:t>
      </w:r>
      <w:r w:rsidR="008C3A70" w:rsidRPr="00622BF6">
        <w:rPr>
          <w:rFonts w:ascii="Book Antiqua" w:hAnsi="Book Antiqua"/>
          <w:sz w:val="22"/>
        </w:rPr>
        <w:t xml:space="preserve"> </w:t>
      </w:r>
      <w:r w:rsidR="008C3A70" w:rsidRPr="00622BF6"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C3A70" w:rsidRPr="00622BF6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  <w:u w:val="single"/>
        </w:rPr>
        <w:t>Tárgy:</w:t>
      </w:r>
      <w:r w:rsidRPr="00622BF6">
        <w:rPr>
          <w:rFonts w:ascii="Book Antiqua" w:hAnsi="Book Antiqua"/>
          <w:sz w:val="22"/>
        </w:rPr>
        <w:t xml:space="preserve"> </w:t>
      </w:r>
      <w:r w:rsidRPr="00622BF6"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FE101B" w:rsidRPr="00622BF6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  <w:u w:val="single"/>
        </w:rPr>
        <w:t>A betekintés jogcíme:</w:t>
      </w:r>
      <w:r w:rsidRPr="00622BF6">
        <w:rPr>
          <w:rFonts w:ascii="Book Antiqua" w:hAnsi="Book Antiqua"/>
          <w:sz w:val="22"/>
        </w:rPr>
        <w:t xml:space="preserve"> </w:t>
      </w:r>
      <w:r w:rsidRPr="00622BF6">
        <w:rPr>
          <w:rFonts w:ascii="Book Antiqua" w:hAnsi="Book Antiqua"/>
          <w:sz w:val="22"/>
        </w:rPr>
        <w:tab/>
      </w:r>
    </w:p>
    <w:p w:rsidR="00FE101B" w:rsidRPr="00622BF6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FE101B" w:rsidRDefault="00FE101B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  <w:u w:val="single"/>
        </w:rPr>
      </w:pPr>
    </w:p>
    <w:p w:rsidR="008C3A70" w:rsidRPr="00622BF6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  <w:u w:val="single"/>
        </w:rPr>
        <w:t>A betekintésre jogosult személy (szerv) neve</w:t>
      </w:r>
      <w:r w:rsidR="00FE101B">
        <w:rPr>
          <w:rFonts w:ascii="Book Antiqua" w:hAnsi="Book Antiqua"/>
          <w:sz w:val="22"/>
          <w:u w:val="single"/>
        </w:rPr>
        <w:t xml:space="preserve">; személyi igazolvány száma; </w:t>
      </w:r>
      <w:r w:rsidR="00FE101B" w:rsidRPr="00FE101B">
        <w:rPr>
          <w:rFonts w:ascii="Book Antiqua" w:hAnsi="Book Antiqua"/>
          <w:sz w:val="22"/>
          <w:u w:val="single"/>
        </w:rPr>
        <w:t>ügyvédi/ alka</w:t>
      </w:r>
      <w:r w:rsidR="00FE101B" w:rsidRPr="00FE101B">
        <w:rPr>
          <w:rFonts w:ascii="Book Antiqua" w:hAnsi="Book Antiqua"/>
          <w:sz w:val="22"/>
          <w:u w:val="single"/>
        </w:rPr>
        <w:t>l</w:t>
      </w:r>
      <w:r w:rsidR="00FE101B" w:rsidRPr="00FE101B">
        <w:rPr>
          <w:rFonts w:ascii="Book Antiqua" w:hAnsi="Book Antiqua"/>
          <w:sz w:val="22"/>
          <w:u w:val="single"/>
        </w:rPr>
        <w:t>mazott ügyvédi/ jelölti/ jogtanácsosi igazolvány száma</w:t>
      </w:r>
      <w:r w:rsidRPr="00622BF6">
        <w:rPr>
          <w:rFonts w:ascii="Book Antiqua" w:hAnsi="Book Antiqua"/>
          <w:sz w:val="22"/>
          <w:u w:val="single"/>
        </w:rPr>
        <w:t>:</w:t>
      </w:r>
      <w:r w:rsidRPr="00622BF6">
        <w:rPr>
          <w:rFonts w:ascii="Book Antiqua" w:hAnsi="Book Antiqua"/>
          <w:sz w:val="22"/>
        </w:rPr>
        <w:t xml:space="preserve"> </w:t>
      </w:r>
      <w:r w:rsidRPr="00622BF6"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8C3A70" w:rsidRDefault="008C3A70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</w:p>
    <w:p w:rsidR="00FE101B" w:rsidRPr="00622BF6" w:rsidRDefault="00FE101B" w:rsidP="008C3A70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Meghatalmazott esetén a meghatalmazás a bizonylat mellékletét képezi.</w:t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</w:t>
      </w:r>
      <w:r w:rsidRPr="00FE101B">
        <w:rPr>
          <w:rFonts w:ascii="Book Antiqua" w:hAnsi="Book Antiqua"/>
          <w:sz w:val="22"/>
        </w:rPr>
        <w:t>z iratbetekintés kezdő és befejező időpontja</w:t>
      </w:r>
      <w:r>
        <w:rPr>
          <w:rFonts w:ascii="Book Antiqua" w:hAnsi="Book Antiqua"/>
          <w:sz w:val="22"/>
        </w:rPr>
        <w:t xml:space="preserve">: </w:t>
      </w: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</w:t>
      </w:r>
      <w:r w:rsidRPr="00FE101B">
        <w:rPr>
          <w:rFonts w:ascii="Book Antiqua" w:hAnsi="Book Antiqua"/>
          <w:sz w:val="22"/>
        </w:rPr>
        <w:t>ratok</w:t>
      </w:r>
      <w:r>
        <w:rPr>
          <w:rFonts w:ascii="Book Antiqua" w:hAnsi="Book Antiqua"/>
          <w:sz w:val="22"/>
        </w:rPr>
        <w:t xml:space="preserve"> felsorolása, melyekről </w:t>
      </w:r>
      <w:r w:rsidRPr="00FE101B">
        <w:rPr>
          <w:rFonts w:ascii="Book Antiqua" w:hAnsi="Book Antiqua"/>
          <w:sz w:val="22"/>
        </w:rPr>
        <w:t xml:space="preserve">másolatot </w:t>
      </w:r>
      <w:proofErr w:type="gramStart"/>
      <w:r w:rsidRPr="00FE101B">
        <w:rPr>
          <w:rFonts w:ascii="Book Antiqua" w:hAnsi="Book Antiqua"/>
          <w:sz w:val="22"/>
        </w:rPr>
        <w:t>készítet(</w:t>
      </w:r>
      <w:proofErr w:type="gramEnd"/>
      <w:r w:rsidRPr="00FE101B">
        <w:rPr>
          <w:rFonts w:ascii="Book Antiqua" w:hAnsi="Book Antiqua"/>
          <w:sz w:val="22"/>
        </w:rPr>
        <w:t>et)t, vagy kért fénymásolatot</w:t>
      </w:r>
      <w:r>
        <w:rPr>
          <w:rFonts w:ascii="Book Antiqua" w:hAnsi="Book Antiqua"/>
          <w:sz w:val="22"/>
        </w:rPr>
        <w:t>:</w:t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FE101B" w:rsidRDefault="00FE101B" w:rsidP="00FE101B">
      <w:pPr>
        <w:tabs>
          <w:tab w:val="left" w:leader="dot" w:pos="9072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  <w:u w:val="single"/>
        </w:rPr>
        <w:t>Nyilatkozat:</w:t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>Alulírott tudomásul veszem, hogy a megtekintett és kigyűjtött adatokat kizárólag úgy has</w:t>
      </w:r>
      <w:r w:rsidRPr="00622BF6">
        <w:rPr>
          <w:rFonts w:ascii="Book Antiqua" w:hAnsi="Book Antiqua"/>
          <w:sz w:val="22"/>
        </w:rPr>
        <w:t>z</w:t>
      </w:r>
      <w:r w:rsidRPr="00622BF6">
        <w:rPr>
          <w:rFonts w:ascii="Book Antiqua" w:hAnsi="Book Antiqua"/>
          <w:sz w:val="22"/>
        </w:rPr>
        <w:t xml:space="preserve">nálhatom fel, hogy azzal a Ptk. </w:t>
      </w:r>
      <w:r w:rsidR="00D44778">
        <w:rPr>
          <w:rFonts w:ascii="Book Antiqua" w:hAnsi="Book Antiqua"/>
          <w:sz w:val="22"/>
        </w:rPr>
        <w:t>2:42. §</w:t>
      </w:r>
      <w:proofErr w:type="spellStart"/>
      <w:r w:rsidR="00D44778">
        <w:rPr>
          <w:rFonts w:ascii="Book Antiqua" w:hAnsi="Book Antiqua"/>
          <w:sz w:val="22"/>
        </w:rPr>
        <w:t>-ba</w:t>
      </w:r>
      <w:proofErr w:type="spellEnd"/>
      <w:r w:rsidR="00D44778">
        <w:rPr>
          <w:rFonts w:ascii="Book Antiqua" w:hAnsi="Book Antiqua"/>
          <w:sz w:val="22"/>
        </w:rPr>
        <w:t>, a 2:43. § d) pontba, valamint a 2:45. §</w:t>
      </w:r>
      <w:proofErr w:type="spellStart"/>
      <w:r w:rsidR="00D44778">
        <w:rPr>
          <w:rFonts w:ascii="Book Antiqua" w:hAnsi="Book Antiqua"/>
          <w:sz w:val="22"/>
        </w:rPr>
        <w:t>-ba</w:t>
      </w:r>
      <w:proofErr w:type="spellEnd"/>
      <w:r w:rsidR="00D44778">
        <w:rPr>
          <w:rFonts w:ascii="Book Antiqua" w:hAnsi="Book Antiqua"/>
          <w:sz w:val="22"/>
        </w:rPr>
        <w:t xml:space="preserve"> </w:t>
      </w:r>
      <w:r w:rsidRPr="00622BF6">
        <w:rPr>
          <w:rFonts w:ascii="Book Antiqua" w:hAnsi="Book Antiqua"/>
          <w:sz w:val="22"/>
        </w:rPr>
        <w:t>foglalt jó hírnév védelméről sz</w:t>
      </w:r>
      <w:r w:rsidRPr="00622BF6">
        <w:rPr>
          <w:rFonts w:ascii="Book Antiqua" w:hAnsi="Book Antiqua"/>
          <w:sz w:val="22"/>
        </w:rPr>
        <w:t>ó</w:t>
      </w:r>
      <w:r w:rsidRPr="00622BF6">
        <w:rPr>
          <w:rFonts w:ascii="Book Antiqua" w:hAnsi="Book Antiqua"/>
          <w:sz w:val="22"/>
        </w:rPr>
        <w:t>ló rendelkezés</w:t>
      </w:r>
      <w:r w:rsidR="00D44778">
        <w:rPr>
          <w:rFonts w:ascii="Book Antiqua" w:hAnsi="Book Antiqua"/>
          <w:sz w:val="22"/>
        </w:rPr>
        <w:t>eke</w:t>
      </w:r>
      <w:r w:rsidRPr="00622BF6">
        <w:rPr>
          <w:rFonts w:ascii="Book Antiqua" w:hAnsi="Book Antiqua"/>
          <w:sz w:val="22"/>
        </w:rPr>
        <w:t>t ne sértsem.</w:t>
      </w:r>
    </w:p>
    <w:p w:rsidR="008C3A70" w:rsidRPr="00622BF6" w:rsidRDefault="008C3A70" w:rsidP="008C3A70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8C3A70" w:rsidRPr="00622BF6" w:rsidRDefault="008C3A70" w:rsidP="008C3A70">
      <w:pPr>
        <w:tabs>
          <w:tab w:val="left" w:leader="dot" w:pos="3402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 xml:space="preserve">Dátum: </w:t>
      </w:r>
      <w:r w:rsidRPr="00622BF6">
        <w:rPr>
          <w:rFonts w:ascii="Book Antiqua" w:hAnsi="Book Antiqua"/>
          <w:sz w:val="22"/>
        </w:rPr>
        <w:tab/>
      </w:r>
    </w:p>
    <w:p w:rsidR="00FE101B" w:rsidRDefault="008C3A70" w:rsidP="00FE101B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622BF6">
        <w:rPr>
          <w:rFonts w:ascii="Book Antiqua" w:hAnsi="Book Antiqua"/>
          <w:sz w:val="22"/>
        </w:rPr>
        <w:tab/>
      </w:r>
      <w:r w:rsidRPr="00622BF6">
        <w:rPr>
          <w:rFonts w:ascii="Book Antiqua" w:hAnsi="Book Antiqua"/>
          <w:sz w:val="22"/>
        </w:rPr>
        <w:tab/>
      </w:r>
      <w:r w:rsidRPr="00622BF6">
        <w:rPr>
          <w:rFonts w:ascii="Book Antiqua" w:hAnsi="Book Antiqua"/>
          <w:sz w:val="22"/>
        </w:rPr>
        <w:tab/>
      </w:r>
      <w:r w:rsidR="00FE101B">
        <w:rPr>
          <w:rFonts w:ascii="Book Antiqua" w:hAnsi="Book Antiqua"/>
          <w:sz w:val="22"/>
        </w:rPr>
        <w:t>…………………………………………..</w:t>
      </w:r>
    </w:p>
    <w:p w:rsidR="00C15D32" w:rsidRPr="00946B56" w:rsidRDefault="00FE101B" w:rsidP="00FE101B">
      <w:pPr>
        <w:tabs>
          <w:tab w:val="center" w:pos="7088"/>
        </w:tabs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proofErr w:type="gramStart"/>
      <w:r w:rsidR="008C3A70" w:rsidRPr="00622BF6">
        <w:rPr>
          <w:rFonts w:ascii="Book Antiqua" w:hAnsi="Book Antiqua"/>
          <w:sz w:val="22"/>
        </w:rPr>
        <w:t>aláírás</w:t>
      </w:r>
      <w:proofErr w:type="gramEnd"/>
      <w:r w:rsidR="008C3A70" w:rsidRPr="00946B56">
        <w:rPr>
          <w:rFonts w:ascii="Book Antiqua" w:hAnsi="Book Antiqua"/>
          <w:sz w:val="22"/>
        </w:rPr>
        <w:t xml:space="preserve"> </w:t>
      </w:r>
    </w:p>
    <w:sectPr w:rsidR="00C15D32" w:rsidRPr="00946B56" w:rsidSect="004A0C9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6C" w:rsidRDefault="00496E6C" w:rsidP="008F4E60">
      <w:pPr>
        <w:spacing w:after="0" w:line="240" w:lineRule="auto"/>
      </w:pPr>
      <w:r>
        <w:separator/>
      </w:r>
    </w:p>
  </w:endnote>
  <w:endnote w:type="continuationSeparator" w:id="0">
    <w:p w:rsidR="00496E6C" w:rsidRDefault="00496E6C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A94F2F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  <w:r w:rsidRPr="00BF61AF">
      <w:rPr>
        <w:rFonts w:ascii="Century Gothic" w:hAnsi="Century Gothic"/>
        <w:noProof/>
        <w:sz w:val="16"/>
        <w:szCs w:val="16"/>
      </w:rPr>
      <w:fldChar w:fldCharType="begin"/>
    </w:r>
    <w:r w:rsidR="009F7AFD" w:rsidRPr="00BF61AF">
      <w:rPr>
        <w:rFonts w:ascii="Century Gothic" w:hAnsi="Century Gothic"/>
        <w:noProof/>
        <w:sz w:val="16"/>
        <w:szCs w:val="16"/>
      </w:rPr>
      <w:instrText xml:space="preserve"> PAGE   \* MERGEFORMAT </w:instrText>
    </w:r>
    <w:r w:rsidRPr="00BF61AF">
      <w:rPr>
        <w:rFonts w:ascii="Century Gothic" w:hAnsi="Century Gothic"/>
        <w:noProof/>
        <w:sz w:val="16"/>
        <w:szCs w:val="16"/>
      </w:rPr>
      <w:fldChar w:fldCharType="separate"/>
    </w:r>
    <w:r w:rsidR="00D44778">
      <w:rPr>
        <w:rFonts w:ascii="Century Gothic" w:hAnsi="Century Gothic"/>
        <w:noProof/>
        <w:sz w:val="16"/>
        <w:szCs w:val="16"/>
      </w:rPr>
      <w:t>2</w:t>
    </w:r>
    <w:r w:rsidRPr="00BF61AF">
      <w:rPr>
        <w:rFonts w:ascii="Century Gothic" w:hAnsi="Century Gothic"/>
        <w:noProof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C50BF4" w:rsidRDefault="009F7AFD" w:rsidP="0057153E">
    <w:pPr>
      <w:pStyle w:val="llb"/>
      <w:jc w:val="center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6C" w:rsidRDefault="00496E6C" w:rsidP="008F4E60">
      <w:pPr>
        <w:spacing w:after="0" w:line="240" w:lineRule="auto"/>
      </w:pPr>
      <w:r>
        <w:separator/>
      </w:r>
    </w:p>
  </w:footnote>
  <w:footnote w:type="continuationSeparator" w:id="0">
    <w:p w:rsidR="00496E6C" w:rsidRDefault="00496E6C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B2DBC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96E6C"/>
    <w:rsid w:val="004A0C9D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323D3"/>
    <w:rsid w:val="00541548"/>
    <w:rsid w:val="005435CA"/>
    <w:rsid w:val="0055432B"/>
    <w:rsid w:val="00557AB3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33328"/>
    <w:rsid w:val="00852385"/>
    <w:rsid w:val="00852F2B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3A70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07358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C507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5F57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3CE"/>
    <w:rsid w:val="00A74B88"/>
    <w:rsid w:val="00A84B75"/>
    <w:rsid w:val="00A94F2F"/>
    <w:rsid w:val="00AA3CDC"/>
    <w:rsid w:val="00AB0B69"/>
    <w:rsid w:val="00AB1B40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2EA5"/>
    <w:rsid w:val="00CE36BA"/>
    <w:rsid w:val="00CE6D34"/>
    <w:rsid w:val="00CF2561"/>
    <w:rsid w:val="00D00227"/>
    <w:rsid w:val="00D11934"/>
    <w:rsid w:val="00D14FD0"/>
    <w:rsid w:val="00D15E73"/>
    <w:rsid w:val="00D21AA5"/>
    <w:rsid w:val="00D21BEE"/>
    <w:rsid w:val="00D260A8"/>
    <w:rsid w:val="00D30773"/>
    <w:rsid w:val="00D32951"/>
    <w:rsid w:val="00D34C5A"/>
    <w:rsid w:val="00D44778"/>
    <w:rsid w:val="00D46EF6"/>
    <w:rsid w:val="00D4782C"/>
    <w:rsid w:val="00D53252"/>
    <w:rsid w:val="00D55A8E"/>
    <w:rsid w:val="00D7151B"/>
    <w:rsid w:val="00D746A1"/>
    <w:rsid w:val="00D75C5D"/>
    <w:rsid w:val="00D77236"/>
    <w:rsid w:val="00D80294"/>
    <w:rsid w:val="00D82131"/>
    <w:rsid w:val="00D94A56"/>
    <w:rsid w:val="00D9592F"/>
    <w:rsid w:val="00D96D22"/>
    <w:rsid w:val="00D97D24"/>
    <w:rsid w:val="00DA1CA5"/>
    <w:rsid w:val="00DA4481"/>
    <w:rsid w:val="00DD0617"/>
    <w:rsid w:val="00DD27AF"/>
    <w:rsid w:val="00DE3446"/>
    <w:rsid w:val="00E11797"/>
    <w:rsid w:val="00E11836"/>
    <w:rsid w:val="00E126EE"/>
    <w:rsid w:val="00E16401"/>
    <w:rsid w:val="00E33AEF"/>
    <w:rsid w:val="00E34A0E"/>
    <w:rsid w:val="00E376F6"/>
    <w:rsid w:val="00E509F7"/>
    <w:rsid w:val="00E51ADE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E101B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E4CA6-8C1B-4633-8188-D3FFD598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4</cp:revision>
  <dcterms:created xsi:type="dcterms:W3CDTF">2021-08-18T13:47:00Z</dcterms:created>
  <dcterms:modified xsi:type="dcterms:W3CDTF">2021-09-20T13:46:00Z</dcterms:modified>
</cp:coreProperties>
</file>