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7CFD" w14:textId="54C8F14D" w:rsidR="001056F3" w:rsidRPr="00372FB6" w:rsidRDefault="00480678">
      <w:pPr>
        <w:rPr>
          <w:rFonts w:ascii="Ariel" w:hAnsi="Ariel"/>
          <w:sz w:val="24"/>
          <w:szCs w:val="24"/>
          <w:u w:val="single"/>
        </w:rPr>
      </w:pPr>
      <w:r w:rsidRPr="00372FB6">
        <w:rPr>
          <w:rFonts w:ascii="Ariel" w:hAnsi="Ariel"/>
          <w:sz w:val="24"/>
          <w:szCs w:val="24"/>
          <w:u w:val="single"/>
        </w:rPr>
        <w:t>Jogszabályok</w:t>
      </w:r>
    </w:p>
    <w:p w14:paraId="3BDDFE4D" w14:textId="20464196" w:rsidR="00480678" w:rsidRPr="00372FB6" w:rsidRDefault="00480678">
      <w:pPr>
        <w:rPr>
          <w:rFonts w:ascii="Ariel" w:hAnsi="Ariel"/>
          <w:sz w:val="24"/>
          <w:szCs w:val="24"/>
          <w:u w:val="single"/>
        </w:rPr>
      </w:pPr>
      <w:r w:rsidRPr="00372FB6">
        <w:rPr>
          <w:rFonts w:ascii="Ariel" w:hAnsi="Ariel"/>
          <w:sz w:val="24"/>
          <w:szCs w:val="24"/>
          <w:u w:val="single"/>
        </w:rPr>
        <w:t>Tűzvédelem</w:t>
      </w:r>
    </w:p>
    <w:p w14:paraId="424ECE6A" w14:textId="12462330" w:rsidR="00480678" w:rsidRDefault="0017217E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1996. évi XXXI. törvény a tűz elleni védekezésről, a műszaki mentésről és a tűzoltóságról</w:t>
      </w:r>
    </w:p>
    <w:p w14:paraId="27C09EFD" w14:textId="426FC0E0" w:rsidR="0017217E" w:rsidRDefault="00D50551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 2009. évi XXXVII. törvény az erdőről, az erdő védelméről és az erdőgazdálkodásról</w:t>
      </w:r>
    </w:p>
    <w:p w14:paraId="54471D93" w14:textId="28C299EE" w:rsidR="00D50551" w:rsidRDefault="008F0532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2</w:t>
      </w:r>
      <w:r w:rsidR="00D50551">
        <w:rPr>
          <w:rFonts w:ascii="Open Sans" w:hAnsi="Open Sans" w:cs="Open Sans"/>
          <w:color w:val="000000"/>
          <w:shd w:val="clear" w:color="auto" w:fill="FFFFFF"/>
        </w:rPr>
        <w:t>59/2011. (XII. 7.) Korm. rendelet a tűzvédelmi hatósági feladatokat ellátó szervezetekről, a tűzvédelmi bírságról és a tűzvédelemmel foglalkozók kötelező élet- és balesetbiztosításáról</w:t>
      </w:r>
    </w:p>
    <w:p w14:paraId="4C980020" w14:textId="5F7A115E" w:rsidR="008F0532" w:rsidRDefault="00372F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375/2011. (XII. 31.) Korm. rendelet a tűzvédelmi tervezői tevékenység folytatásának szabályairól</w:t>
      </w:r>
    </w:p>
    <w:p w14:paraId="68F93616" w14:textId="3BB12DD0" w:rsidR="00372FB6" w:rsidRDefault="00372F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275/2013. (VII.16.) Korm. rendelet az építési termék építménybe történő betervezésének és beépítésének, ennek során a teljesítmény igazolásának részletes szabályairól</w:t>
      </w:r>
    </w:p>
    <w:p w14:paraId="1737477A" w14:textId="4CC40FAB" w:rsidR="00372FB6" w:rsidRDefault="002C2048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418/2017. (XII. 19.) Korm. rendelet az igazságügyi szakértői névjegyzékbe vételhez szükséges szakmai gyakorlati idő szakirányú jellegének igazolására szolgáló hatósági bizonyítvány kiadása iránti eljárás részletes szabályairól</w:t>
      </w:r>
    </w:p>
    <w:p w14:paraId="1899E8D7" w14:textId="0ED22AA6" w:rsidR="002C2048" w:rsidRDefault="002C2048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489/2017. (XII. 29.) Korm. rendelet A tűzvédelmi hatósági eljárások általános és különös szabályairól</w:t>
      </w:r>
    </w:p>
    <w:p w14:paraId="2FBADE66" w14:textId="567A50C8" w:rsidR="002C2048" w:rsidRDefault="002C2048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491/2017. (XII. 29.) Korm. rendelet A beépített tűzjelző, illetve tűzoltó berendezések létesítésének, használatbavételének és megszüntetésének engedélyezésére irányuló hatósági eljárás részletes szabályairól</w:t>
      </w:r>
    </w:p>
    <w:p w14:paraId="2D79E7BE" w14:textId="436F4863" w:rsidR="00022295" w:rsidRDefault="008C7A77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492/2017. (XII. 29.) Korm. rendelet Az egyes műszaki termékek tűzvédelmi megfelelőségét vizsgáló, ellenőrző és tanúsító szervezetek kijelöléséről</w:t>
      </w:r>
    </w:p>
    <w:p w14:paraId="1F38D782" w14:textId="1E0AB5CA" w:rsidR="008C7A77" w:rsidRDefault="008C7A77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531/2017. (XII. 29.) Korm. rendelet Az egyes közérdeken alapuló kényszerítő indok alapján eljáró szakhatóságok kijelöléséről</w:t>
      </w:r>
    </w:p>
    <w:p w14:paraId="1BECD25D" w14:textId="6E1BFDE8" w:rsidR="008C7A77" w:rsidRDefault="00CF6C51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280/2024. (IX.30.) Korm. rendelet a településrendezési és építési követelmények alapszabályzatáról</w:t>
      </w:r>
    </w:p>
    <w:p w14:paraId="275E7785" w14:textId="3A9D2106" w:rsidR="00CF6C51" w:rsidRDefault="0049337C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Ariel" w:hAnsi="Ariel"/>
          <w:sz w:val="24"/>
          <w:szCs w:val="24"/>
        </w:rPr>
        <w:t xml:space="preserve">281/2024. (IX.30.) Korm.rendelet </w:t>
      </w:r>
      <w:r>
        <w:rPr>
          <w:rFonts w:ascii="Open Sans" w:hAnsi="Open Sans" w:cs="Open Sans"/>
          <w:color w:val="000000"/>
          <w:shd w:val="clear" w:color="auto" w:fill="FFFFFF"/>
        </w:rPr>
        <w:t>az építésügyi hatósági eljárásokról és ellenőrzésekről</w:t>
      </w:r>
    </w:p>
    <w:p w14:paraId="3908C350" w14:textId="4EE925B2" w:rsidR="0049337C" w:rsidRDefault="009B29B9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45/2011. (XII.7.) BM rendelet a tűzvédelmi szakvizsgára kötelezett foglalkozási ágakról, munkakörökről, a tűzvédelmi szakvizsgával összefüggő oktatásszervezésről és a tűzvédelmi szakvizsga részletes szabályairól</w:t>
      </w:r>
    </w:p>
    <w:p w14:paraId="61580597" w14:textId="719056D2" w:rsidR="009B29B9" w:rsidRDefault="009B29B9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47/2011. (XII.15.) BM rendelet a tűzvédelmi szakértői tevékenység szabályairól</w:t>
      </w:r>
    </w:p>
    <w:p w14:paraId="495FA75B" w14:textId="64C0F1BC" w:rsidR="009B29B9" w:rsidRDefault="007E2F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50/2011. (XII.20.) BM rendelet a bejelentés köteles tűzvédelmi szolgáltatási tevékenységek megkezdésének és folytatásának részletes szabályairól</w:t>
      </w:r>
    </w:p>
    <w:p w14:paraId="5906B647" w14:textId="19882AFC" w:rsidR="007E2FB6" w:rsidRDefault="007E2F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54/2014 (XII.5.) BM rendelet az Országos Tűzvédelmi Szabályzatról</w:t>
      </w:r>
    </w:p>
    <w:p w14:paraId="17E5D5CC" w14:textId="59E2F1D4" w:rsidR="007E2FB6" w:rsidRDefault="007E2F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lastRenderedPageBreak/>
        <w:t>101/2023 (XII.29.) BM rendelet a tűzvédelmi szabályzatról, a tűzvédelmi házirendről, valamint a tűzvédelmi oktatásról</w:t>
      </w:r>
    </w:p>
    <w:p w14:paraId="72643A63" w14:textId="1E9445F0" w:rsidR="007E2FB6" w:rsidRDefault="007E2F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3/2009. (II.4.) ÖM rendelet a megújuló energiaforrásokat-biogázt, bioetanolt, biodízelt – hasznosító létesítmények tűzvédelmének műszaki követelményeiről</w:t>
      </w:r>
    </w:p>
    <w:p w14:paraId="394BBAD7" w14:textId="251F5AA4" w:rsidR="007E2FB6" w:rsidRDefault="007E2F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22/2009. (VII. 23.) ÖM rendelet a tűzvédelmi megfelelőségi tanúsítvány beszerzésére vonatkozó szabályokról</w:t>
      </w:r>
    </w:p>
    <w:p w14:paraId="3EE4FD53" w14:textId="25D7BB40" w:rsidR="007E2FB6" w:rsidRDefault="007E2F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4/2008</w:t>
      </w:r>
      <w:r w:rsidR="00FF33D3">
        <w:rPr>
          <w:rFonts w:ascii="Open Sans" w:hAnsi="Open Sans" w:cs="Open Sans"/>
          <w:color w:val="000000"/>
          <w:shd w:val="clear" w:color="auto" w:fill="FFFFFF"/>
        </w:rPr>
        <w:t xml:space="preserve"> (VIII.1.) ÖM rendelet az erdők tűz elleni védelméről</w:t>
      </w:r>
    </w:p>
    <w:p w14:paraId="12D0603D" w14:textId="688E97A0" w:rsidR="00FF33D3" w:rsidRDefault="00125CF9">
      <w:pPr>
        <w:rPr>
          <w:rFonts w:ascii="Ariel" w:hAnsi="Ariel"/>
          <w:sz w:val="24"/>
          <w:szCs w:val="24"/>
        </w:rPr>
      </w:pPr>
      <w:r>
        <w:rPr>
          <w:rFonts w:ascii="Ariel" w:hAnsi="Ariel"/>
          <w:sz w:val="24"/>
          <w:szCs w:val="24"/>
        </w:rPr>
        <w:t>6/2003. (VI.20.) MeHVM rendelet a</w:t>
      </w:r>
      <w:r w:rsidRPr="00125CF9">
        <w:t xml:space="preserve"> </w:t>
      </w:r>
      <w:r w:rsidRPr="00125CF9">
        <w:rPr>
          <w:rFonts w:ascii="Ariel" w:hAnsi="Ariel"/>
          <w:sz w:val="24"/>
          <w:szCs w:val="24"/>
        </w:rPr>
        <w:t>a tűzvédelem és a műszaki mentés polgári nemzetbiztonsági szolgálatokra vonatkozó különös szabályairól</w:t>
      </w:r>
    </w:p>
    <w:p w14:paraId="415BCF8F" w14:textId="551F7698" w:rsidR="00125CF9" w:rsidRDefault="005F6A84">
      <w:pPr>
        <w:rPr>
          <w:rFonts w:ascii="Ariel" w:hAnsi="Ariel"/>
          <w:sz w:val="24"/>
          <w:szCs w:val="24"/>
        </w:rPr>
      </w:pPr>
      <w:r>
        <w:rPr>
          <w:rFonts w:ascii="Ariel" w:hAnsi="Ariel"/>
          <w:sz w:val="24"/>
          <w:szCs w:val="24"/>
        </w:rPr>
        <w:t>28/2000. (X.11.) EÜM rendelet</w:t>
      </w:r>
      <w:r w:rsidRPr="005F6A84">
        <w:t xml:space="preserve"> </w:t>
      </w:r>
      <w:r w:rsidRPr="005F6A84">
        <w:rPr>
          <w:rFonts w:ascii="Ariel" w:hAnsi="Ariel"/>
          <w:sz w:val="24"/>
          <w:szCs w:val="24"/>
        </w:rPr>
        <w:t>a tűzvédelem és a műszaki mentés egészségügyi ágazatra vonatkozó különös szabályairól</w:t>
      </w:r>
    </w:p>
    <w:p w14:paraId="33159889" w14:textId="3B946EAA" w:rsidR="005F6A84" w:rsidRDefault="005F6A84">
      <w:pPr>
        <w:rPr>
          <w:rFonts w:ascii="Ariel" w:hAnsi="Ariel"/>
          <w:sz w:val="24"/>
          <w:szCs w:val="24"/>
        </w:rPr>
      </w:pPr>
      <w:r>
        <w:rPr>
          <w:rFonts w:ascii="Ariel" w:hAnsi="Ariel"/>
          <w:sz w:val="24"/>
          <w:szCs w:val="24"/>
        </w:rPr>
        <w:t xml:space="preserve">1/1999. (III.3.) KÜM rendelet </w:t>
      </w:r>
      <w:r w:rsidRPr="005F6A84">
        <w:rPr>
          <w:rFonts w:ascii="Ariel" w:hAnsi="Ariel"/>
          <w:sz w:val="24"/>
          <w:szCs w:val="24"/>
        </w:rPr>
        <w:t>tűzvédelem és a műszaki mentés külügyi ágazatra vonatkozó különös szabályairól</w:t>
      </w:r>
    </w:p>
    <w:p w14:paraId="48665450" w14:textId="4FA5AFCF" w:rsidR="005F6A84" w:rsidRDefault="005F6A84">
      <w:pPr>
        <w:rPr>
          <w:rFonts w:ascii="Ariel" w:hAnsi="Ariel"/>
          <w:sz w:val="24"/>
          <w:szCs w:val="24"/>
        </w:rPr>
      </w:pPr>
      <w:r>
        <w:rPr>
          <w:rFonts w:ascii="Ariel" w:hAnsi="Ariel"/>
          <w:sz w:val="24"/>
          <w:szCs w:val="24"/>
        </w:rPr>
        <w:t xml:space="preserve">14/1999. (X.22.) IM rendelet </w:t>
      </w:r>
      <w:r w:rsidRPr="005F6A84">
        <w:rPr>
          <w:rFonts w:ascii="Ariel" w:hAnsi="Ariel"/>
          <w:sz w:val="24"/>
          <w:szCs w:val="24"/>
        </w:rPr>
        <w:t>a tűzvédelem és a műszaki mentés különös szabályairól a büntetés-végrehajtási szervezetnél</w:t>
      </w:r>
    </w:p>
    <w:p w14:paraId="22568B4B" w14:textId="63EFA0F7" w:rsidR="005F6A84" w:rsidRDefault="005F6A84">
      <w:pPr>
        <w:rPr>
          <w:rFonts w:ascii="Ariel" w:hAnsi="Ariel"/>
          <w:sz w:val="24"/>
          <w:szCs w:val="24"/>
        </w:rPr>
      </w:pPr>
      <w:r>
        <w:rPr>
          <w:rFonts w:ascii="Ariel" w:hAnsi="Ariel"/>
          <w:sz w:val="24"/>
          <w:szCs w:val="24"/>
        </w:rPr>
        <w:t>1/2016. (I.5.) NGM rendelet</w:t>
      </w:r>
      <w:r w:rsidRPr="005F6A84">
        <w:t xml:space="preserve"> </w:t>
      </w:r>
      <w:r w:rsidRPr="005F6A84">
        <w:rPr>
          <w:rFonts w:ascii="Ariel" w:hAnsi="Ariel"/>
          <w:sz w:val="24"/>
          <w:szCs w:val="24"/>
        </w:rPr>
        <w:t>a veszélyes folyadékok vagy olvadékok tárolótartályainak, tároló-létesítményeinek műszaki biztonsági követelményeiről, hatósági felügyeletéről</w:t>
      </w:r>
    </w:p>
    <w:p w14:paraId="7AFF1638" w14:textId="2A41FA60" w:rsidR="005F6A84" w:rsidRDefault="00C1779D">
      <w:pPr>
        <w:rPr>
          <w:rFonts w:ascii="Ariel" w:hAnsi="Ariel"/>
          <w:sz w:val="24"/>
          <w:szCs w:val="24"/>
        </w:rPr>
      </w:pPr>
      <w:r>
        <w:rPr>
          <w:rFonts w:ascii="Ariel" w:hAnsi="Ariel"/>
          <w:sz w:val="24"/>
          <w:szCs w:val="24"/>
        </w:rPr>
        <w:t>15/2017. (X.20.) HM rendelet</w:t>
      </w:r>
      <w:r w:rsidRPr="00C1779D">
        <w:t xml:space="preserve"> </w:t>
      </w:r>
      <w:r w:rsidRPr="00C1779D">
        <w:rPr>
          <w:rFonts w:ascii="Ariel" w:hAnsi="Ariel"/>
          <w:sz w:val="24"/>
          <w:szCs w:val="24"/>
        </w:rPr>
        <w:t>a tűzvédelem és a műszaki mentés honvédelmi ágazatra vonatkozó különös szabályairól</w:t>
      </w:r>
    </w:p>
    <w:p w14:paraId="402F0952" w14:textId="18980D44" w:rsidR="00C1779D" w:rsidRPr="000F6FE1" w:rsidRDefault="000F6FE1">
      <w:pPr>
        <w:rPr>
          <w:rFonts w:ascii="Ariel" w:hAnsi="Ariel"/>
          <w:sz w:val="24"/>
          <w:szCs w:val="24"/>
        </w:rPr>
      </w:pPr>
      <w:r w:rsidRPr="000F6FE1">
        <w:rPr>
          <w:rFonts w:ascii="Ariel" w:hAnsi="Ariel"/>
          <w:sz w:val="24"/>
          <w:szCs w:val="24"/>
        </w:rPr>
        <w:t>Tűzvédelmi Műszaki irányelvek</w:t>
      </w:r>
      <w:r>
        <w:rPr>
          <w:rFonts w:ascii="Ariel" w:hAnsi="Ariel"/>
          <w:sz w:val="24"/>
          <w:szCs w:val="24"/>
        </w:rPr>
        <w:t>:</w:t>
      </w:r>
    </w:p>
    <w:p w14:paraId="7459774A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5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Tűzterjedés elleni védelem</w:t>
        </w:r>
      </w:hyperlink>
    </w:p>
    <w:p w14:paraId="27423FA8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6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Kiürítés</w:t>
        </w:r>
      </w:hyperlink>
    </w:p>
    <w:p w14:paraId="3390C78E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7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Hő és füst elleni védelem</w:t>
        </w:r>
      </w:hyperlink>
    </w:p>
    <w:p w14:paraId="54445CEA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8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Tűzoltó egységek beavatkozási feltételeinek biztosítása</w:t>
        </w:r>
      </w:hyperlink>
    </w:p>
    <w:p w14:paraId="5DAD5E0A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9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Beépített tűzjelző berendezés tervezése, telepítése</w:t>
        </w:r>
      </w:hyperlink>
    </w:p>
    <w:p w14:paraId="5EFD8816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10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Beépített tűzoltó berendezések tervezése, telepítése</w:t>
        </w:r>
      </w:hyperlink>
    </w:p>
    <w:p w14:paraId="3F5AA7C2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11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Villamos berendezések, villámvédelem és elektrosztatikus feltöltődés elleni védelem</w:t>
        </w:r>
      </w:hyperlink>
    </w:p>
    <w:p w14:paraId="13E2894F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12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Számítógépes tűz- és füstterjedési, valamint menekülési szimuláció</w:t>
        </w:r>
      </w:hyperlink>
    </w:p>
    <w:p w14:paraId="74BA4847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13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Tűzvédelmi Műszaki Megfelelőségi Kézikönyv</w:t>
        </w:r>
      </w:hyperlink>
    </w:p>
    <w:p w14:paraId="2973CEEB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14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Szabadtéri rendezvények</w:t>
        </w:r>
      </w:hyperlink>
    </w:p>
    <w:p w14:paraId="5AD5E26A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15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Építményszerkezetek tűzvédelmi jellemzői</w:t>
        </w:r>
      </w:hyperlink>
    </w:p>
    <w:p w14:paraId="5A5BDC91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16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Ellenőrzés, felülvizsgálat és karbantartás</w:t>
        </w:r>
      </w:hyperlink>
    </w:p>
    <w:p w14:paraId="11297B46" w14:textId="77777777" w:rsidR="000F6FE1" w:rsidRP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17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Robbanás elleni védelem</w:t>
        </w:r>
      </w:hyperlink>
    </w:p>
    <w:p w14:paraId="7F6AE2AD" w14:textId="52CCF7FB" w:rsidR="000F6FE1" w:rsidRDefault="0091010A" w:rsidP="000F6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hyperlink r:id="rId18" w:tgtFrame="_blank" w:history="1">
        <w:r w:rsidR="000F6FE1" w:rsidRPr="000F6FE1">
          <w:rPr>
            <w:rFonts w:ascii="Ariel" w:eastAsia="Times New Roman" w:hAnsi="Ariel" w:cs="Times New Roman"/>
            <w:sz w:val="24"/>
            <w:szCs w:val="24"/>
            <w:lang w:eastAsia="hu-HU"/>
          </w:rPr>
          <w:t>Kockázati osztályba sorolás</w:t>
        </w:r>
      </w:hyperlink>
    </w:p>
    <w:p w14:paraId="1C5233C0" w14:textId="4E42F212" w:rsidR="000F6FE1" w:rsidRDefault="00B31178" w:rsidP="000F6FE1">
      <w:p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  <w:r>
        <w:rPr>
          <w:rFonts w:ascii="Ariel" w:eastAsia="Times New Roman" w:hAnsi="Ariel" w:cs="Times New Roman"/>
          <w:sz w:val="24"/>
          <w:szCs w:val="24"/>
          <w:lang w:eastAsia="hu-HU"/>
        </w:rPr>
        <w:t>Oktatásszervezők és szakvizsgáztatók nyilvántartása</w:t>
      </w:r>
      <w:r w:rsidR="0091010A">
        <w:rPr>
          <w:rFonts w:ascii="Ariel" w:eastAsia="Times New Roman" w:hAnsi="Ariel" w:cs="Times New Roman"/>
          <w:sz w:val="24"/>
          <w:szCs w:val="24"/>
          <w:lang w:eastAsia="hu-HU"/>
        </w:rPr>
        <w:t>: 3 db excel táblában.</w:t>
      </w:r>
    </w:p>
    <w:p w14:paraId="4AC4DACE" w14:textId="77777777" w:rsidR="00B31178" w:rsidRPr="000F6FE1" w:rsidRDefault="00B31178" w:rsidP="000F6FE1">
      <w:pPr>
        <w:spacing w:before="100" w:beforeAutospacing="1" w:after="100" w:afterAutospacing="1" w:line="240" w:lineRule="auto"/>
        <w:rPr>
          <w:rFonts w:ascii="Ariel" w:eastAsia="Times New Roman" w:hAnsi="Ariel" w:cs="Times New Roman"/>
          <w:sz w:val="24"/>
          <w:szCs w:val="24"/>
          <w:lang w:eastAsia="hu-HU"/>
        </w:rPr>
      </w:pPr>
    </w:p>
    <w:p w14:paraId="6C085C21" w14:textId="77777777" w:rsidR="000F6FE1" w:rsidRPr="00D52B37" w:rsidRDefault="000F6FE1">
      <w:pPr>
        <w:rPr>
          <w:rFonts w:ascii="Ariel" w:hAnsi="Ariel"/>
          <w:sz w:val="24"/>
          <w:szCs w:val="24"/>
        </w:rPr>
      </w:pPr>
    </w:p>
    <w:sectPr w:rsidR="000F6FE1" w:rsidRPr="00D5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586"/>
    <w:multiLevelType w:val="multilevel"/>
    <w:tmpl w:val="1020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05"/>
    <w:rsid w:val="00022295"/>
    <w:rsid w:val="000F6FE1"/>
    <w:rsid w:val="001056F3"/>
    <w:rsid w:val="00125CF9"/>
    <w:rsid w:val="0017217E"/>
    <w:rsid w:val="002C2048"/>
    <w:rsid w:val="00372FB6"/>
    <w:rsid w:val="00480678"/>
    <w:rsid w:val="0049337C"/>
    <w:rsid w:val="005F6A84"/>
    <w:rsid w:val="00663173"/>
    <w:rsid w:val="007E2FB6"/>
    <w:rsid w:val="008C7A77"/>
    <w:rsid w:val="008F0532"/>
    <w:rsid w:val="0091010A"/>
    <w:rsid w:val="009B29B9"/>
    <w:rsid w:val="00AE7E47"/>
    <w:rsid w:val="00B31178"/>
    <w:rsid w:val="00C1779D"/>
    <w:rsid w:val="00CD7259"/>
    <w:rsid w:val="00CF6C51"/>
    <w:rsid w:val="00D50551"/>
    <w:rsid w:val="00D52B37"/>
    <w:rsid w:val="00EF1296"/>
    <w:rsid w:val="00FC2705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449E"/>
  <w15:chartTrackingRefBased/>
  <w15:docId w15:val="{09D5DE16-E3DE-4EF6-A1D3-09797B34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F6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66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261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sztrofavedelem.hu/10501/tuzolto-egysegek-beavatkozasi-felteteleinek-biztositasa" TargetMode="External"/><Relationship Id="rId13" Type="http://schemas.openxmlformats.org/officeDocument/2006/relationships/hyperlink" Target="https://katasztrofavedelem.hu/10497/tuzvedelmi-muszaki-megfelelosegi-kezikonyv" TargetMode="External"/><Relationship Id="rId18" Type="http://schemas.openxmlformats.org/officeDocument/2006/relationships/hyperlink" Target="https://katasztrofavedelem.hu/34436/kockazati-osztalyba-soro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tasztrofavedelem.hu/316/ho-es-fust-elleni-vedelem" TargetMode="External"/><Relationship Id="rId12" Type="http://schemas.openxmlformats.org/officeDocument/2006/relationships/hyperlink" Target="https://katasztrofavedelem.hu/318/szamitogepes-tuz-es-fustterjedesi-valamint-menekulesi-szimulacio" TargetMode="External"/><Relationship Id="rId17" Type="http://schemas.openxmlformats.org/officeDocument/2006/relationships/hyperlink" Target="https://katasztrofavedelem.hu/34077/robbanas-elleni-vedel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tasztrofavedelem.hu/319/felulvizsgalat-es-karbantarta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tasztrofavedelem.hu/315/kiurites" TargetMode="External"/><Relationship Id="rId11" Type="http://schemas.openxmlformats.org/officeDocument/2006/relationships/hyperlink" Target="https://katasztrofavedelem.hu/317/villamos-berendezesek-villamvedelem-es-elektrosztatikus-feltoltodes-elleni-vedelem" TargetMode="External"/><Relationship Id="rId5" Type="http://schemas.openxmlformats.org/officeDocument/2006/relationships/hyperlink" Target="https://katasztrofavedelem.hu/314/tuzterjedes-elleni-vedelem" TargetMode="External"/><Relationship Id="rId15" Type="http://schemas.openxmlformats.org/officeDocument/2006/relationships/hyperlink" Target="https://katasztrofavedelem.hu/10499/epitmenyszerkezetek-tuzvedelmi-jellemzoi" TargetMode="External"/><Relationship Id="rId10" Type="http://schemas.openxmlformats.org/officeDocument/2006/relationships/hyperlink" Target="https://katasztrofavedelem.hu/323/beepitett-tuzolto-berendezesek-tervezese-telepite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tasztrofavedelem.hu/10502/beepitett-tuzjelzo-berendezes-tervezese-telepitese" TargetMode="External"/><Relationship Id="rId14" Type="http://schemas.openxmlformats.org/officeDocument/2006/relationships/hyperlink" Target="https://katasztrofavedelem.hu/10498/szabadteri-rendezveny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693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Eszter</dc:creator>
  <cp:keywords/>
  <dc:description/>
  <cp:lastModifiedBy>Horváth Eszter</cp:lastModifiedBy>
  <cp:revision>21</cp:revision>
  <dcterms:created xsi:type="dcterms:W3CDTF">2024-10-02T07:22:00Z</dcterms:created>
  <dcterms:modified xsi:type="dcterms:W3CDTF">2024-10-07T11:23:00Z</dcterms:modified>
</cp:coreProperties>
</file>