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Baranya Vármegyei Kormányhivatal Népegészségügyi Főosztály</w:t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Nemzetközi Oltóhelyén alkalmazott</w:t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oltóanyag árak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501" w:type="dxa"/>
        <w:jc w:val="left"/>
        <w:tblInd w:w="-10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442"/>
        <w:gridCol w:w="2058"/>
      </w:tblGrid>
      <w:tr>
        <w:trPr/>
        <w:tc>
          <w:tcPr>
            <w:tcW w:w="74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msor1"/>
              <w:widowControl w:val="false"/>
              <w:numPr>
                <w:ilvl w:val="0"/>
                <w:numId w:val="2"/>
              </w:numPr>
              <w:rPr>
                <w:szCs w:val="40"/>
              </w:rPr>
            </w:pPr>
            <w:r>
              <w:rPr>
                <w:szCs w:val="40"/>
              </w:rPr>
              <w:t>Tanácsadási díj</w:t>
            </w:r>
          </w:p>
        </w:tc>
        <w:tc>
          <w:tcPr>
            <w:tcW w:w="205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40"/>
                <w:szCs w:val="40"/>
              </w:rPr>
              <w:t>7.300 Ft</w:t>
            </w:r>
          </w:p>
        </w:tc>
      </w:tr>
      <w:tr>
        <w:trPr/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Elveszett oltási bizonyítvány pótlása/igazolás kiállítása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3.700 Ft</w:t>
            </w:r>
          </w:p>
        </w:tc>
      </w:tr>
      <w:tr>
        <w:trPr>
          <w:trHeight w:val="725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Avaxim </w:t>
            </w:r>
            <w:r>
              <w:rPr>
                <w:sz w:val="32"/>
                <w:szCs w:val="32"/>
              </w:rPr>
              <w:t>(Hepatitis A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00 Ft</w:t>
            </w:r>
          </w:p>
        </w:tc>
      </w:tr>
      <w:tr>
        <w:trPr>
          <w:trHeight w:val="733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Twinrix felnőtt </w:t>
            </w:r>
            <w:r>
              <w:rPr>
                <w:sz w:val="32"/>
                <w:szCs w:val="32"/>
              </w:rPr>
              <w:t>(Hepatitis A+B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16.600 Ft</w:t>
            </w:r>
          </w:p>
        </w:tc>
      </w:tr>
      <w:tr>
        <w:trPr>
          <w:trHeight w:val="626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Engerix B felnőtt </w:t>
            </w:r>
            <w:r>
              <w:rPr>
                <w:sz w:val="32"/>
                <w:szCs w:val="32"/>
              </w:rPr>
              <w:t>(Hepatitis B elleni oltás)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40"/>
                <w:szCs w:val="40"/>
              </w:rPr>
              <w:t>8.100 Ft</w:t>
            </w:r>
          </w:p>
        </w:tc>
      </w:tr>
      <w:tr>
        <w:trPr>
          <w:trHeight w:val="680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>Stamaril (</w:t>
            </w:r>
            <w:r>
              <w:rPr>
                <w:sz w:val="32"/>
                <w:szCs w:val="32"/>
              </w:rPr>
              <w:t>sárgaláz elleni</w:t>
            </w:r>
            <w:r>
              <w:rPr>
                <w:sz w:val="40"/>
                <w:szCs w:val="40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>00 Ft</w:t>
            </w:r>
          </w:p>
        </w:tc>
      </w:tr>
      <w:tr>
        <w:trPr>
          <w:trHeight w:val="840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Verorab </w:t>
            </w:r>
            <w:r>
              <w:rPr>
                <w:sz w:val="32"/>
                <w:szCs w:val="32"/>
              </w:rPr>
              <w:t>(veszettség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sz w:val="40"/>
                <w:szCs w:val="40"/>
              </w:rPr>
              <w:t>19.400 Ft</w:t>
            </w:r>
          </w:p>
        </w:tc>
      </w:tr>
      <w:tr>
        <w:trPr>
          <w:trHeight w:val="877" w:hRule="atLeast"/>
        </w:trPr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Typhim Vi  </w:t>
            </w:r>
            <w:r>
              <w:rPr>
                <w:sz w:val="32"/>
                <w:szCs w:val="32"/>
              </w:rPr>
              <w:t>(tífusz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>00 Ft</w:t>
            </w:r>
          </w:p>
        </w:tc>
      </w:tr>
      <w:tr>
        <w:trPr/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Nimenrix  </w:t>
            </w:r>
            <w:r>
              <w:rPr>
                <w:sz w:val="32"/>
                <w:szCs w:val="32"/>
              </w:rPr>
              <w:t>(Meningococcus A,C,W-135,Y agyhártyagyulladás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15.100 Ft</w:t>
            </w:r>
          </w:p>
        </w:tc>
      </w:tr>
      <w:tr>
        <w:trPr/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Adacel  </w:t>
            </w:r>
            <w:r>
              <w:rPr>
                <w:sz w:val="32"/>
                <w:szCs w:val="32"/>
              </w:rPr>
              <w:t>(torokgyík- tetanus-szamárköhögés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10.200 Ft</w:t>
            </w:r>
          </w:p>
        </w:tc>
      </w:tr>
      <w:tr>
        <w:trPr/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Adacel polio </w:t>
            </w:r>
            <w:r>
              <w:rPr>
                <w:sz w:val="32"/>
                <w:szCs w:val="32"/>
              </w:rPr>
              <w:t>(torokgyík-tetanus-szamárköhögés-járványos gyermekbénulás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00 Ft</w:t>
            </w:r>
          </w:p>
        </w:tc>
      </w:tr>
      <w:tr>
        <w:trPr/>
        <w:tc>
          <w:tcPr>
            <w:tcW w:w="744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40"/>
                <w:szCs w:val="40"/>
              </w:rPr>
              <w:t xml:space="preserve">MMRvaxpro  </w:t>
            </w:r>
            <w:r>
              <w:rPr>
                <w:sz w:val="32"/>
                <w:szCs w:val="32"/>
              </w:rPr>
              <w:t>(MMR=kanyaró, mumpsz, rózsahimlő elleni)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13.200 Ft</w:t>
            </w:r>
          </w:p>
        </w:tc>
      </w:tr>
    </w:tbl>
    <w:p>
      <w:pPr>
        <w:pStyle w:val="BodyText2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BodyText2"/>
        <w:rPr>
          <w:sz w:val="30"/>
          <w:szCs w:val="30"/>
        </w:rPr>
      </w:pPr>
      <w:r>
        <w:rPr>
          <w:sz w:val="30"/>
          <w:szCs w:val="30"/>
        </w:rPr>
        <w:t>A táblázatban nem szereplő oltóanyagokat rendelési idő alatt receptre írjuk fel és kiváltás után kerülnek beadásra.</w:t>
      </w:r>
    </w:p>
    <w:p>
      <w:pPr>
        <w:pStyle w:val="BodyText2"/>
        <w:rPr>
          <w:b w:val="false"/>
          <w:b w:val="false"/>
          <w:i w:val="false"/>
          <w:i w:val="false"/>
          <w:sz w:val="30"/>
          <w:szCs w:val="30"/>
          <w:u w:val="none"/>
        </w:rPr>
      </w:pPr>
      <w:r>
        <w:rPr>
          <w:b w:val="false"/>
          <w:i w:val="false"/>
          <w:sz w:val="30"/>
          <w:szCs w:val="30"/>
          <w:u w:val="none"/>
        </w:rPr>
        <w:t>Az oltóanyag árak a mindenkori árváltozásoknak megfelelően alakulnak.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30"/>
          <w:szCs w:val="30"/>
        </w:rPr>
        <w:t>Pécs, 202</w:t>
      </w:r>
      <w:r>
        <w:rPr>
          <w:sz w:val="30"/>
          <w:szCs w:val="30"/>
        </w:rPr>
        <w:t>5</w:t>
      </w:r>
      <w:r>
        <w:rPr>
          <w:sz w:val="30"/>
          <w:szCs w:val="30"/>
        </w:rPr>
        <w:t>.0</w:t>
      </w:r>
      <w:r>
        <w:rPr>
          <w:sz w:val="30"/>
          <w:szCs w:val="30"/>
        </w:rPr>
        <w:t>2</w:t>
      </w:r>
      <w:r>
        <w:rPr>
          <w:sz w:val="30"/>
          <w:szCs w:val="30"/>
        </w:rPr>
        <w:t>.0</w:t>
      </w:r>
      <w:r>
        <w:rPr>
          <w:sz w:val="30"/>
          <w:szCs w:val="30"/>
        </w:rPr>
        <w:t>3.</w:t>
      </w:r>
    </w:p>
    <w:p>
      <w:pPr>
        <w:pStyle w:val="Normal"/>
        <w:ind w:left="2124" w:hanging="0"/>
        <w:rPr/>
      </w:pPr>
      <w:r>
        <w:rPr>
          <w:sz w:val="30"/>
          <w:szCs w:val="30"/>
        </w:rPr>
        <w:t xml:space="preserve">                                        </w:t>
      </w:r>
      <w:r>
        <w:rPr>
          <w:sz w:val="30"/>
          <w:szCs w:val="30"/>
        </w:rPr>
        <w:t xml:space="preserve">Pinczkerné Dr. Kassay Veronika                                                                                                           </w:t>
      </w:r>
    </w:p>
    <w:p>
      <w:pPr>
        <w:pStyle w:val="Normal"/>
        <w:ind w:left="2124" w:hanging="0"/>
        <w:rPr/>
      </w:pPr>
      <w:r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>vármegyei tisztifőorvos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Cs w:val="24"/>
        <w:lang w:val="hu-H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3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zh-CN" w:bidi="ar-SA"/>
    </w:rPr>
  </w:style>
  <w:style w:type="paragraph" w:styleId="Cmsor1" w:customStyle="1">
    <w:name w:val="Heading 1"/>
    <w:basedOn w:val="Normal"/>
    <w:next w:val="Normal"/>
    <w:qFormat/>
    <w:rsid w:val="00476355"/>
    <w:pPr>
      <w:keepNext w:val="true"/>
      <w:numPr>
        <w:ilvl w:val="0"/>
        <w:numId w:val="1"/>
      </w:numPr>
      <w:outlineLvl w:val="0"/>
    </w:pPr>
    <w:rPr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76355"/>
    <w:rPr/>
  </w:style>
  <w:style w:type="character" w:styleId="WW8Num1z1" w:customStyle="1">
    <w:name w:val="WW8Num1z1"/>
    <w:qFormat/>
    <w:rsid w:val="00476355"/>
    <w:rPr/>
  </w:style>
  <w:style w:type="character" w:styleId="WW8Num1z2" w:customStyle="1">
    <w:name w:val="WW8Num1z2"/>
    <w:qFormat/>
    <w:rsid w:val="00476355"/>
    <w:rPr/>
  </w:style>
  <w:style w:type="character" w:styleId="WW8Num1z3" w:customStyle="1">
    <w:name w:val="WW8Num1z3"/>
    <w:qFormat/>
    <w:rsid w:val="00476355"/>
    <w:rPr/>
  </w:style>
  <w:style w:type="character" w:styleId="WW8Num1z4" w:customStyle="1">
    <w:name w:val="WW8Num1z4"/>
    <w:qFormat/>
    <w:rsid w:val="00476355"/>
    <w:rPr/>
  </w:style>
  <w:style w:type="character" w:styleId="WW8Num1z5" w:customStyle="1">
    <w:name w:val="WW8Num1z5"/>
    <w:qFormat/>
    <w:rsid w:val="00476355"/>
    <w:rPr/>
  </w:style>
  <w:style w:type="character" w:styleId="WW8Num1z6" w:customStyle="1">
    <w:name w:val="WW8Num1z6"/>
    <w:qFormat/>
    <w:rsid w:val="00476355"/>
    <w:rPr/>
  </w:style>
  <w:style w:type="character" w:styleId="WW8Num1z7" w:customStyle="1">
    <w:name w:val="WW8Num1z7"/>
    <w:qFormat/>
    <w:rsid w:val="00476355"/>
    <w:rPr/>
  </w:style>
  <w:style w:type="character" w:styleId="WW8Num1z8" w:customStyle="1">
    <w:name w:val="WW8Num1z8"/>
    <w:qFormat/>
    <w:rsid w:val="00476355"/>
    <w:rPr/>
  </w:style>
  <w:style w:type="paragraph" w:styleId="Cmsor" w:customStyle="1">
    <w:name w:val="Címsor"/>
    <w:basedOn w:val="Normal"/>
    <w:next w:val="Szvegtrzs"/>
    <w:qFormat/>
    <w:rsid w:val="00476355"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Szvegtrzs">
    <w:name w:val="Body Text"/>
    <w:basedOn w:val="Normal"/>
    <w:rsid w:val="00476355"/>
    <w:pPr>
      <w:spacing w:lineRule="auto" w:line="276" w:before="0" w:after="140"/>
    </w:pPr>
    <w:rPr/>
  </w:style>
  <w:style w:type="paragraph" w:styleId="Lista">
    <w:name w:val="List"/>
    <w:basedOn w:val="Szvegtrzs"/>
    <w:rsid w:val="00476355"/>
    <w:pPr/>
    <w:rPr>
      <w:rFonts w:cs="Arial Unicode MS"/>
    </w:rPr>
  </w:style>
  <w:style w:type="paragraph" w:styleId="Felirat" w:customStyle="1">
    <w:name w:val="Caption"/>
    <w:basedOn w:val="Normal"/>
    <w:qFormat/>
    <w:rsid w:val="004763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476355"/>
    <w:pPr>
      <w:suppressLineNumbers/>
    </w:pPr>
    <w:rPr>
      <w:rFonts w:cs="Arial Unicode MS"/>
    </w:rPr>
  </w:style>
  <w:style w:type="paragraph" w:styleId="BodyText2">
    <w:name w:val="Body Text 2"/>
    <w:basedOn w:val="Normal"/>
    <w:qFormat/>
    <w:rsid w:val="00476355"/>
    <w:pPr/>
    <w:rPr>
      <w:b/>
      <w:i/>
      <w:sz w:val="32"/>
      <w:u w:val="single"/>
    </w:rPr>
  </w:style>
  <w:style w:type="paragraph" w:styleId="Tblzattartalom" w:customStyle="1">
    <w:name w:val="Táblázattartalom"/>
    <w:basedOn w:val="Normal"/>
    <w:qFormat/>
    <w:rsid w:val="00476355"/>
    <w:pPr>
      <w:suppressLineNumbers/>
    </w:pPr>
    <w:rPr/>
  </w:style>
  <w:style w:type="paragraph" w:styleId="Tblzatfejlc" w:customStyle="1">
    <w:name w:val="Táblázatfejléc"/>
    <w:basedOn w:val="Tblzattartalom"/>
    <w:qFormat/>
    <w:rsid w:val="0047635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76355"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LibreOffice/7.4.7.2.n1$Windows_X86_64 LibreOffice_project/39675d993f129f6fa162e9b3ace56c94fec9cac8</Application>
  <AppVersion>15.0000</AppVersion>
  <Pages>1</Pages>
  <Words>118</Words>
  <Characters>875</Characters>
  <CharactersWithSpaces>1161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2024-06-12T13:59:00Z</dcterms:created>
  <dc:creator>Cseh Marianna</dc:creator>
  <dc:description/>
  <dc:language>hu-HU</dc:language>
  <cp:lastModifiedBy>Cseh Marianna</cp:lastModifiedBy>
  <cp:lastPrinted>1995-11-21T17:41:00Z</cp:lastPrinted>
  <dcterms:modified xsi:type="dcterms:W3CDTF">2025-01-29T08:21:18Z</dcterms:modified>
  <cp:revision>6</cp:revision>
  <dc:subject/>
  <dc:title>Baranya Megyei Kormányhivatal Népegészségügyi Szakigazgatási Szerve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