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Arial" w:hAnsi="Arial"/>
          <w:sz w:val="20"/>
          <w:szCs w:val="20"/>
        </w:rPr>
      </w:pPr>
      <w:r>
        <w:rPr/>
        <w:drawing>
          <wp:inline distT="0" distB="0" distL="0" distR="0">
            <wp:extent cx="4541520" cy="1456690"/>
            <wp:effectExtent l="0" t="0" r="0" b="0"/>
            <wp:docPr id="1" name="Kép 1" descr="Baranya Vármegyei Kormányhivat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Baranya Vármegyei Kormányhivatal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52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/>
        <w:jc w:val="center"/>
        <w:rPr>
          <w:rFonts w:ascii="Arial" w:hAnsi="Arial"/>
          <w:sz w:val="20"/>
          <w:szCs w:val="20"/>
        </w:rPr>
      </w:pPr>
      <w:r>
        <w:rPr>
          <w:rFonts w:cs="Helvetica" w:ascii="Arial" w:hAnsi="Arial"/>
          <w:smallCaps/>
          <w:color w:val="262626" w:themeColor="text1" w:themeTint="d9"/>
          <w:sz w:val="20"/>
          <w:szCs w:val="20"/>
        </w:rPr>
        <w:t>Pécsi Járási Hivatal</w:t>
      </w:r>
    </w:p>
    <w:p>
      <w:pPr>
        <w:pStyle w:val="Cmsor1"/>
        <w:numPr>
          <w:ilvl w:val="0"/>
          <w:numId w:val="0"/>
        </w:numPr>
        <w:tabs>
          <w:tab w:val="clear" w:pos="720"/>
          <w:tab w:val="center" w:pos="4649" w:leader="none"/>
          <w:tab w:val="left" w:pos="5894" w:leader="none"/>
        </w:tabs>
        <w:spacing w:lineRule="auto" w:line="276"/>
        <w:ind w:left="0" w:hanging="0"/>
        <w:jc w:val="center"/>
        <w:rPr>
          <w:rFonts w:ascii="Arial" w:hAnsi="Arial"/>
        </w:rPr>
      </w:pPr>
      <w:r>
        <w:rPr>
          <w:rFonts w:cs="Arial" w:ascii="Arial" w:hAnsi="Arial"/>
          <w:color w:val="000000"/>
          <w:spacing w:val="36"/>
          <w:sz w:val="20"/>
          <w:szCs w:val="20"/>
        </w:rPr>
        <w:t>KÖZLEMÉNY</w:t>
      </w:r>
    </w:p>
    <w:p>
      <w:pPr>
        <w:pStyle w:val="Normal"/>
        <w:spacing w:lineRule="auto" w:line="276"/>
        <w:jc w:val="both"/>
        <w:rPr>
          <w:rFonts w:ascii="Arial" w:hAnsi="Arial" w:cs="Arial"/>
          <w:b/>
          <w:b/>
          <w:color w:val="000000"/>
          <w:spacing w:val="36"/>
          <w:sz w:val="20"/>
          <w:szCs w:val="20"/>
          <w:u w:val="single"/>
        </w:rPr>
      </w:pPr>
      <w:r>
        <w:rPr>
          <w:rFonts w:cs="Arial" w:ascii="Arial" w:hAnsi="Arial"/>
          <w:b/>
          <w:color w:val="000000"/>
          <w:spacing w:val="36"/>
          <w:sz w:val="20"/>
          <w:szCs w:val="20"/>
          <w:u w:val="single"/>
        </w:rPr>
      </w:r>
    </w:p>
    <w:p>
      <w:pPr>
        <w:pStyle w:val="Normal"/>
        <w:tabs>
          <w:tab w:val="clear" w:pos="720"/>
          <w:tab w:val="left" w:pos="708" w:leader="none"/>
        </w:tabs>
        <w:spacing w:lineRule="auto" w:line="276" w:before="120" w:after="0"/>
        <w:contextualSpacing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A </w:t>
      </w:r>
      <w:r>
        <w:rPr>
          <w:rFonts w:cs="Arial" w:ascii="Arial" w:hAnsi="Arial"/>
          <w:b/>
          <w:bCs/>
          <w:sz w:val="20"/>
          <w:szCs w:val="20"/>
        </w:rPr>
        <w:t>Baranya Vármegyei Kormányhivatal Pécsi Járási Hivatal Népegészségügyi Osztály</w:t>
      </w:r>
      <w:r>
        <w:rPr>
          <w:rFonts w:cs="Arial" w:ascii="Arial" w:hAnsi="Arial"/>
          <w:sz w:val="20"/>
          <w:szCs w:val="20"/>
        </w:rPr>
        <w:t xml:space="preserve"> (a továbbiakban: </w:t>
      </w:r>
      <w:r>
        <w:rPr>
          <w:rFonts w:eastAsia="Calibri" w:cs="Arial" w:ascii="Arial" w:hAnsi="Arial"/>
          <w:sz w:val="20"/>
          <w:szCs w:val="20"/>
          <w:lang w:eastAsia="zh-CN"/>
        </w:rPr>
        <w:t>Népegészségügyi Osztály</w:t>
      </w:r>
      <w:r>
        <w:rPr>
          <w:rFonts w:cs="Arial" w:ascii="Arial" w:hAnsi="Arial"/>
          <w:sz w:val="20"/>
          <w:szCs w:val="20"/>
        </w:rPr>
        <w:t xml:space="preserve">) az egészségügyi hatósági és igazgatási tevékenységről szóló 1991. évi XI. törvény (a továbbiakban: Ehi.) 13/A. § (11) bekezdése és az általános közigazgatási rendtartásról szóló 2016. évi CL. törvény (a továbbiakban: Ákr.) 89. § (1) bekezdése alapján ezúton </w:t>
      </w:r>
      <w:r>
        <w:rPr>
          <w:rFonts w:cs="Arial" w:ascii="Arial" w:hAnsi="Arial"/>
          <w:b/>
          <w:bCs/>
          <w:sz w:val="20"/>
          <w:szCs w:val="20"/>
        </w:rPr>
        <w:t>közhírré teszi</w:t>
      </w: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eastAsia="Calibri" w:cs="Arial" w:ascii="Arial" w:hAnsi="Arial"/>
          <w:sz w:val="20"/>
          <w:szCs w:val="20"/>
          <w:lang w:eastAsia="zh-CN"/>
        </w:rPr>
        <w:t>az alábbi adatokat:</w:t>
      </w:r>
    </w:p>
    <w:p>
      <w:pPr>
        <w:pStyle w:val="Normal"/>
        <w:widowControl w:val="false"/>
        <w:tabs>
          <w:tab w:val="clear" w:pos="720"/>
          <w:tab w:val="left" w:pos="708" w:leader="none"/>
        </w:tabs>
        <w:spacing w:lineRule="auto" w:line="276" w:before="120" w:after="0"/>
        <w:contextualSpacing/>
        <w:jc w:val="both"/>
        <w:rPr>
          <w:rFonts w:ascii="Arial" w:hAnsi="Arial" w:eastAsia="Arial"/>
          <w:b/>
          <w:b/>
          <w:i w:val="false"/>
          <w:i w:val="false"/>
          <w:iCs w:val="false"/>
          <w:strike w:val="false"/>
          <w:dstrike w:val="false"/>
          <w:color w:val="000000"/>
          <w:sz w:val="20"/>
          <w:szCs w:val="20"/>
          <w:shd w:fill="FFFF00" w:val="clear"/>
        </w:rPr>
      </w:pPr>
      <w:r>
        <w:rPr>
          <w:rFonts w:eastAsia="Arial" w:ascii="Arial" w:hAnsi="Arial"/>
          <w:b/>
          <w:i w:val="false"/>
          <w:iCs w:val="false"/>
          <w:strike w:val="false"/>
          <w:dstrike w:val="false"/>
          <w:color w:val="000000"/>
          <w:sz w:val="20"/>
          <w:szCs w:val="20"/>
          <w:shd w:fill="FFFF00" w:val="clear"/>
        </w:rPr>
      </w:r>
    </w:p>
    <w:p>
      <w:pPr>
        <w:pStyle w:val="Normal"/>
        <w:tabs>
          <w:tab w:val="clear" w:pos="720"/>
          <w:tab w:val="left" w:pos="142" w:leader="none"/>
        </w:tabs>
        <w:spacing w:lineRule="auto" w:line="276" w:before="0" w:after="0"/>
        <w:contextualSpacing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-</w:t>
        <w:tab/>
        <w:t xml:space="preserve">a közzététel napja: </w:t>
      </w:r>
      <w:r>
        <w:rPr>
          <w:rFonts w:eastAsia="Calibri" w:cs="Arial" w:ascii="Arial" w:hAnsi="Arial"/>
          <w:b w:val="false"/>
          <w:bCs w:val="false"/>
          <w:sz w:val="20"/>
          <w:szCs w:val="20"/>
          <w:lang w:eastAsia="zh-CN"/>
        </w:rPr>
        <w:t>2026.</w:t>
      </w:r>
      <w:r>
        <w:rPr>
          <w:rFonts w:eastAsia="Calibri" w:cs="Arial" w:ascii="Arial" w:hAnsi="Arial"/>
          <w:b w:val="false"/>
          <w:bCs w:val="false"/>
          <w:sz w:val="20"/>
          <w:szCs w:val="20"/>
          <w:lang w:eastAsia="zh-CN"/>
        </w:rPr>
        <w:t>08.07</w:t>
      </w:r>
      <w:r>
        <w:rPr>
          <w:rFonts w:eastAsia="Calibri" w:cs="Arial" w:ascii="Arial" w:hAnsi="Arial"/>
          <w:b w:val="false"/>
          <w:bCs w:val="false"/>
          <w:sz w:val="20"/>
          <w:szCs w:val="20"/>
          <w:lang w:eastAsia="zh-CN"/>
        </w:rPr>
        <w:t>.</w:t>
      </w:r>
    </w:p>
    <w:p>
      <w:pPr>
        <w:pStyle w:val="Normal"/>
        <w:tabs>
          <w:tab w:val="clear" w:pos="720"/>
          <w:tab w:val="left" w:pos="142" w:leader="none"/>
        </w:tabs>
        <w:spacing w:lineRule="auto" w:line="276" w:before="0" w:after="0"/>
        <w:contextualSpacing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-</w:t>
        <w:tab/>
        <w:t xml:space="preserve">az eljáró hatóság megnevezése: </w:t>
      </w:r>
      <w:r>
        <w:rPr>
          <w:rFonts w:cs="Arial" w:ascii="Arial" w:hAnsi="Arial"/>
          <w:sz w:val="20"/>
          <w:szCs w:val="20"/>
        </w:rPr>
        <w:t>Baranya Vármegyei Kormányhivatal Pécsi Járási Hivatal Népegészségügyi Osztály</w:t>
      </w:r>
    </w:p>
    <w:p>
      <w:pPr>
        <w:pStyle w:val="Normal"/>
        <w:tabs>
          <w:tab w:val="clear" w:pos="720"/>
          <w:tab w:val="left" w:pos="142" w:leader="none"/>
        </w:tabs>
        <w:spacing w:lineRule="auto" w:line="276" w:before="0" w:after="0"/>
        <w:contextualSpacing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-</w:t>
        <w:tab/>
        <w:t xml:space="preserve">az ügy száma: </w:t>
      </w:r>
      <w:r>
        <w:rPr>
          <w:rFonts w:cs="Arial" w:ascii="Arial" w:hAnsi="Arial"/>
          <w:sz w:val="20"/>
          <w:szCs w:val="20"/>
        </w:rPr>
        <w:t>BA-04/NEO/00</w:t>
      </w:r>
      <w:r>
        <w:rPr>
          <w:rFonts w:cs="Arial" w:ascii="Arial" w:hAnsi="Arial"/>
          <w:sz w:val="20"/>
          <w:szCs w:val="20"/>
        </w:rPr>
        <w:t>375</w:t>
      </w:r>
      <w:r>
        <w:rPr>
          <w:rFonts w:cs="Arial" w:ascii="Arial" w:hAnsi="Arial"/>
          <w:sz w:val="20"/>
          <w:szCs w:val="20"/>
        </w:rPr>
        <w:t>/2026</w:t>
      </w:r>
    </w:p>
    <w:p>
      <w:pPr>
        <w:pStyle w:val="Normal"/>
        <w:tabs>
          <w:tab w:val="clear" w:pos="720"/>
          <w:tab w:val="left" w:pos="142" w:leader="none"/>
        </w:tabs>
        <w:spacing w:lineRule="auto" w:line="276" w:before="0" w:after="0"/>
        <w:contextualSpacing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-</w:t>
      </w:r>
      <w:r>
        <w:rPr>
          <w:rFonts w:cs="Arial" w:ascii="Arial" w:hAnsi="Arial"/>
          <w:sz w:val="20"/>
          <w:szCs w:val="20"/>
        </w:rPr>
        <w:tab/>
      </w:r>
      <w:r>
        <w:rPr>
          <w:rFonts w:cs="Arial" w:ascii="Arial" w:hAnsi="Arial"/>
          <w:b/>
          <w:bCs/>
          <w:sz w:val="20"/>
          <w:szCs w:val="20"/>
        </w:rPr>
        <w:t xml:space="preserve">az ügy tárgya: </w:t>
      </w:r>
      <w:r>
        <w:rPr>
          <w:rFonts w:eastAsia="Calibri" w:cs="Arial" w:ascii="Arial" w:hAnsi="Arial"/>
          <w:b w:val="false"/>
          <w:bCs w:val="false"/>
          <w:color w:val="000000"/>
          <w:kern w:val="2"/>
          <w:sz w:val="20"/>
          <w:szCs w:val="20"/>
          <w:lang w:eastAsia="zh-CN"/>
        </w:rPr>
        <w:t>Apáczai Sportegységben a közfürdő fürdővízmintájának határérték túllépése</w:t>
      </w:r>
    </w:p>
    <w:p>
      <w:pPr>
        <w:pStyle w:val="Normal"/>
        <w:tabs>
          <w:tab w:val="clear" w:pos="720"/>
          <w:tab w:val="left" w:pos="142" w:leader="none"/>
        </w:tabs>
        <w:spacing w:lineRule="auto" w:line="276" w:before="0" w:after="0"/>
        <w:contextualSpacing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-</w:t>
        <w:tab/>
        <w:t xml:space="preserve">az ügyfél: </w:t>
      </w:r>
      <w:r>
        <w:rPr>
          <w:rFonts w:cs="Arial" w:ascii="Arial" w:hAnsi="Arial"/>
          <w:b w:val="false"/>
          <w:bCs w:val="false"/>
          <w:sz w:val="20"/>
          <w:szCs w:val="20"/>
        </w:rPr>
        <w:t>Pécsi Sport Nonprofit Zártkörűen Működő Részvénytársaság</w:t>
      </w:r>
    </w:p>
    <w:p>
      <w:pPr>
        <w:pStyle w:val="Normal"/>
        <w:tabs>
          <w:tab w:val="clear" w:pos="720"/>
          <w:tab w:val="left" w:pos="142" w:leader="none"/>
        </w:tabs>
        <w:spacing w:lineRule="auto" w:line="276" w:before="0" w:after="0"/>
        <w:contextualSpacing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- székhelye:</w:t>
      </w:r>
      <w:r>
        <w:rPr>
          <w:rFonts w:cs="Arial" w:ascii="Arial" w:hAnsi="Arial"/>
          <w:b w:val="false"/>
          <w:bCs w:val="false"/>
          <w:sz w:val="20"/>
          <w:szCs w:val="20"/>
        </w:rPr>
        <w:t xml:space="preserve"> 76</w:t>
      </w:r>
      <w:r>
        <w:rPr>
          <w:rFonts w:cs="Arial" w:ascii="Arial" w:hAnsi="Arial"/>
          <w:b w:val="false"/>
          <w:bCs w:val="false"/>
          <w:sz w:val="20"/>
          <w:szCs w:val="20"/>
        </w:rPr>
        <w:t>33</w:t>
      </w:r>
      <w:r>
        <w:rPr>
          <w:rFonts w:cs="Arial" w:ascii="Arial" w:hAnsi="Arial"/>
          <w:b w:val="false"/>
          <w:bCs w:val="false"/>
          <w:sz w:val="20"/>
          <w:szCs w:val="20"/>
        </w:rPr>
        <w:t xml:space="preserve"> Pécs, </w:t>
      </w:r>
      <w:r>
        <w:rPr>
          <w:rFonts w:cs="Arial" w:ascii="Arial" w:hAnsi="Arial"/>
          <w:b w:val="false"/>
          <w:bCs w:val="false"/>
          <w:sz w:val="20"/>
          <w:szCs w:val="20"/>
        </w:rPr>
        <w:t>Veress Endre utca 10.</w:t>
      </w:r>
    </w:p>
    <w:p>
      <w:pPr>
        <w:pStyle w:val="Normal"/>
        <w:tabs>
          <w:tab w:val="clear" w:pos="720"/>
          <w:tab w:val="left" w:pos="142" w:leader="none"/>
        </w:tabs>
        <w:spacing w:lineRule="auto" w:line="276" w:before="0" w:after="0"/>
        <w:contextualSpacing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tabs>
          <w:tab w:val="clear" w:pos="720"/>
          <w:tab w:val="left" w:pos="142" w:leader="none"/>
        </w:tabs>
        <w:spacing w:lineRule="auto" w:line="276" w:before="0" w:after="0"/>
        <w:contextualSpacing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-</w:t>
        <w:tab/>
      </w:r>
      <w:r>
        <w:rPr>
          <w:rFonts w:cs="Arial" w:ascii="Arial" w:hAnsi="Arial"/>
          <w:b/>
          <w:bCs/>
          <w:sz w:val="20"/>
          <w:szCs w:val="20"/>
        </w:rPr>
        <w:t>a</w:t>
      </w:r>
      <w:r>
        <w:rPr>
          <w:rFonts w:eastAsia="Calibri" w:cs="Arial" w:ascii="Arial" w:hAnsi="Arial"/>
          <w:b/>
          <w:sz w:val="20"/>
          <w:szCs w:val="20"/>
          <w:lang w:eastAsia="zh-CN"/>
        </w:rPr>
        <w:t xml:space="preserve"> </w:t>
      </w:r>
      <w:r>
        <w:rPr>
          <w:rFonts w:eastAsia="Calibri" w:cs="Arial" w:ascii="Arial" w:hAnsi="Arial"/>
          <w:b/>
          <w:bCs/>
          <w:sz w:val="20"/>
          <w:szCs w:val="20"/>
          <w:lang w:eastAsia="zh-CN"/>
        </w:rPr>
        <w:t>BA-04/NEO/00</w:t>
      </w:r>
      <w:r>
        <w:rPr>
          <w:rFonts w:eastAsia="Calibri" w:cs="Arial" w:ascii="Arial" w:hAnsi="Arial"/>
          <w:b/>
          <w:bCs/>
          <w:sz w:val="20"/>
          <w:szCs w:val="20"/>
          <w:lang w:eastAsia="zh-CN"/>
        </w:rPr>
        <w:t>375-13</w:t>
      </w:r>
      <w:r>
        <w:rPr>
          <w:rFonts w:eastAsia="Calibri" w:cs="Arial" w:ascii="Arial" w:hAnsi="Arial"/>
          <w:b/>
          <w:bCs/>
          <w:sz w:val="20"/>
          <w:szCs w:val="20"/>
          <w:lang w:eastAsia="zh-CN"/>
        </w:rPr>
        <w:t xml:space="preserve">/2026 </w:t>
      </w:r>
      <w:r>
        <w:rPr>
          <w:rFonts w:eastAsia="Calibri" w:cs="Arial" w:ascii="Arial" w:hAnsi="Arial"/>
          <w:b/>
          <w:sz w:val="20"/>
          <w:szCs w:val="20"/>
          <w:lang w:eastAsia="zh-CN"/>
        </w:rPr>
        <w:t xml:space="preserve">számú </w:t>
      </w:r>
      <w:r>
        <w:rPr>
          <w:rFonts w:cs="Arial" w:ascii="Arial" w:hAnsi="Arial"/>
          <w:b/>
          <w:sz w:val="20"/>
          <w:szCs w:val="20"/>
        </w:rPr>
        <w:t>határozat rendelkező része</w:t>
      </w:r>
    </w:p>
    <w:p>
      <w:pPr>
        <w:pStyle w:val="Normal"/>
        <w:numPr>
          <w:ilvl w:val="0"/>
          <w:numId w:val="2"/>
        </w:numPr>
        <w:spacing w:lineRule="auto" w:line="276" w:before="468" w:after="348"/>
        <w:ind w:left="0" w:right="0" w:hanging="0"/>
        <w:jc w:val="both"/>
        <w:rPr/>
      </w:pPr>
      <w:r>
        <w:rPr>
          <w:rFonts w:cs="Arial" w:ascii="Arial" w:hAnsi="Arial"/>
          <w:b/>
          <w:bCs/>
          <w:kern w:val="2"/>
          <w:sz w:val="20"/>
          <w:szCs w:val="20"/>
          <w:u w:val="none"/>
        </w:rPr>
        <w:t>I. Kötelezem</w:t>
      </w:r>
      <w:r>
        <w:rPr>
          <w:rFonts w:cs="Arial" w:ascii="Arial" w:hAnsi="Arial"/>
          <w:b/>
          <w:bCs/>
          <w:kern w:val="2"/>
          <w:sz w:val="20"/>
          <w:szCs w:val="20"/>
        </w:rPr>
        <w:t xml:space="preserve"> a </w:t>
      </w:r>
      <w:r>
        <w:rPr>
          <w:rFonts w:cs="Arial" w:ascii="Arial" w:hAnsi="Arial"/>
          <w:b/>
          <w:bCs/>
          <w:kern w:val="2"/>
          <w:sz w:val="20"/>
          <w:szCs w:val="20"/>
          <w:shd w:fill="FFFFFF" w:val="clear"/>
        </w:rPr>
        <w:t xml:space="preserve">Pécsi Sport Nonprofit Zártkörűen Működő Részvénytársaságot </w:t>
      </w:r>
      <w:r>
        <w:rPr>
          <w:rFonts w:cs="Arial" w:ascii="Arial" w:hAnsi="Arial"/>
          <w:b w:val="false"/>
          <w:bCs w:val="false"/>
          <w:kern w:val="2"/>
          <w:sz w:val="20"/>
          <w:szCs w:val="20"/>
          <w:shd w:fill="FFFFFF" w:val="clear"/>
        </w:rPr>
        <w:t>(továbbiakban:</w:t>
      </w:r>
      <w:r>
        <w:rPr>
          <w:rFonts w:cs="Arial" w:ascii="Arial" w:hAnsi="Arial"/>
          <w:b w:val="false"/>
          <w:bCs w:val="false"/>
          <w:kern w:val="2"/>
          <w:sz w:val="20"/>
          <w:szCs w:val="20"/>
          <w:shd w:fill="auto" w:val="clear"/>
        </w:rPr>
        <w:t xml:space="preserve"> </w:t>
      </w:r>
      <w:r>
        <w:rPr>
          <w:rFonts w:cs="Arial" w:ascii="Arial" w:hAnsi="Arial"/>
          <w:b w:val="false"/>
          <w:bCs w:val="false"/>
          <w:color w:val="000000"/>
          <w:kern w:val="2"/>
          <w:sz w:val="20"/>
          <w:szCs w:val="20"/>
          <w:shd w:fill="auto" w:val="clear"/>
        </w:rPr>
        <w:t>Pécsi Sport Nonprofit Zrt</w:t>
      </w:r>
      <w:r>
        <w:rPr>
          <w:rFonts w:cs="Arial" w:ascii="Arial" w:hAnsi="Arial"/>
          <w:b w:val="false"/>
          <w:bCs w:val="false"/>
          <w:color w:val="00A933"/>
          <w:kern w:val="2"/>
          <w:sz w:val="20"/>
          <w:szCs w:val="20"/>
          <w:shd w:fill="FFFFFF" w:val="clear"/>
        </w:rPr>
        <w:t>.</w:t>
      </w:r>
      <w:r>
        <w:rPr>
          <w:rFonts w:cs="Arial" w:ascii="Arial" w:hAnsi="Arial"/>
          <w:b w:val="false"/>
          <w:bCs w:val="false"/>
          <w:kern w:val="2"/>
          <w:sz w:val="20"/>
          <w:szCs w:val="20"/>
          <w:shd w:fill="FFFFFF" w:val="clear"/>
        </w:rPr>
        <w:t xml:space="preserve">; székhelye: 7633 Pécs, Veress Endre u. 10.; képviselője: Máté János Attila vezérigazgató, adószám: 22748465-2-02) az általa üzemeltetett Apáczai Sportegység- </w:t>
      </w:r>
      <w:r>
        <w:rPr>
          <w:rStyle w:val="Strong"/>
          <w:rFonts w:cs="Arial" w:ascii="Arial" w:hAnsi="Arial"/>
          <w:color w:val="000000"/>
          <w:kern w:val="2"/>
          <w:sz w:val="20"/>
          <w:szCs w:val="20"/>
          <w:shd w:fill="FFFFFF" w:val="clear"/>
        </w:rPr>
        <w:t>Petrov Anatolij Uszoda</w:t>
      </w:r>
      <w:r>
        <w:rPr>
          <w:rFonts w:cs="Arial" w:ascii="Arial" w:hAnsi="Arial"/>
          <w:b w:val="false"/>
          <w:bCs w:val="false"/>
          <w:color w:val="000000"/>
          <w:kern w:val="2"/>
          <w:sz w:val="20"/>
          <w:szCs w:val="20"/>
          <w:shd w:fill="FFFFFF" w:val="clear"/>
        </w:rPr>
        <w:t xml:space="preserve"> </w:t>
      </w:r>
      <w:r>
        <w:rPr>
          <w:rFonts w:cs="Arial" w:ascii="Arial" w:hAnsi="Arial"/>
          <w:b w:val="false"/>
          <w:bCs w:val="false"/>
          <w:kern w:val="2"/>
          <w:sz w:val="20"/>
          <w:szCs w:val="20"/>
          <w:shd w:fill="FFFFFF" w:val="clear"/>
        </w:rPr>
        <w:t xml:space="preserve">(7632 Pécs, Apáczai Csere János körtér 1.), mint közhasználatú fürdő vonatkozásában, a </w:t>
      </w:r>
      <w:r>
        <w:rPr>
          <w:rFonts w:cs="Arial" w:ascii="Arial" w:hAnsi="Arial"/>
          <w:b/>
          <w:bCs/>
          <w:color w:val="000000"/>
          <w:kern w:val="2"/>
          <w:sz w:val="20"/>
          <w:szCs w:val="20"/>
          <w:shd w:fill="FFFFFF" w:val="clear"/>
        </w:rPr>
        <w:t>2026. július 06. napján a</w:t>
      </w:r>
      <w:r>
        <w:rPr>
          <w:rFonts w:cs="Arial" w:ascii="Arial" w:hAnsi="Arial"/>
          <w:b/>
          <w:bCs/>
          <w:color w:val="C9211E"/>
          <w:kern w:val="2"/>
          <w:sz w:val="20"/>
          <w:szCs w:val="20"/>
          <w:shd w:fill="FFFFFF" w:val="clear"/>
        </w:rPr>
        <w:t xml:space="preserve"> </w:t>
      </w:r>
      <w:r>
        <w:rPr>
          <w:rFonts w:cs="Arial" w:ascii="Arial" w:hAnsi="Arial"/>
          <w:b/>
          <w:bCs/>
          <w:color w:val="000000"/>
          <w:kern w:val="2"/>
          <w:sz w:val="20"/>
          <w:szCs w:val="20"/>
          <w:shd w:fill="FFFFFF" w:val="clear"/>
        </w:rPr>
        <w:t xml:space="preserve">fedett úszómedencéből vett hatósági és </w:t>
      </w:r>
      <w:r>
        <w:rPr>
          <w:rFonts w:cs="Arial" w:ascii="Arial" w:hAnsi="Arial"/>
          <w:b/>
          <w:bCs/>
          <w:kern w:val="2"/>
          <w:sz w:val="20"/>
          <w:szCs w:val="20"/>
          <w:shd w:fill="FFFFFF" w:val="clear"/>
        </w:rPr>
        <w:t>önkontroll fürdővízminta nem megfelelő laboratóriumi eredményeire tekintettel</w:t>
      </w:r>
      <w:r>
        <w:rPr>
          <w:rFonts w:cs="Arial" w:ascii="Arial" w:hAnsi="Arial"/>
          <w:b w:val="false"/>
          <w:bCs w:val="false"/>
          <w:kern w:val="2"/>
          <w:sz w:val="20"/>
          <w:szCs w:val="20"/>
          <w:shd w:fill="FFFFFF" w:val="clear"/>
        </w:rPr>
        <w:t xml:space="preserve"> </w:t>
      </w:r>
      <w:r>
        <w:rPr>
          <w:rFonts w:cs="Arial" w:ascii="Arial" w:hAnsi="Arial"/>
          <w:b w:val="false"/>
          <w:bCs w:val="false"/>
          <w:strike w:val="false"/>
          <w:dstrike w:val="false"/>
          <w:kern w:val="2"/>
          <w:sz w:val="20"/>
          <w:szCs w:val="20"/>
          <w:shd w:fill="FFFFFF" w:val="clear"/>
        </w:rPr>
        <w:t>a közhasználatú fürdők létesítéséről és üzemeltetéséről szóló 510/2023. (XI.20.) Kormányrendeletben (továbbiakban: Korm. rendelet)</w:t>
      </w:r>
      <w:r>
        <w:rPr>
          <w:rFonts w:cs="Arial" w:ascii="Arial" w:hAnsi="Arial"/>
          <w:b w:val="false"/>
          <w:bCs/>
          <w:strike w:val="false"/>
          <w:dstrike w:val="false"/>
          <w:kern w:val="2"/>
          <w:sz w:val="20"/>
          <w:szCs w:val="20"/>
          <w:shd w:fill="FFFFFF" w:val="clear"/>
        </w:rPr>
        <w:t xml:space="preserve"> foglaltaknak megfelelően</w:t>
      </w:r>
      <w:r>
        <w:rPr>
          <w:rFonts w:cs="Arial" w:ascii="Arial" w:hAnsi="Arial"/>
          <w:b/>
          <w:bCs/>
          <w:strike w:val="false"/>
          <w:dstrike w:val="false"/>
          <w:kern w:val="2"/>
          <w:sz w:val="20"/>
          <w:szCs w:val="20"/>
          <w:shd w:fill="FFFFFF" w:val="clear"/>
        </w:rPr>
        <w:t xml:space="preserve"> </w:t>
      </w:r>
      <w:r>
        <w:rPr>
          <w:rFonts w:cs="Arial" w:ascii="Arial" w:hAnsi="Arial"/>
          <w:b w:val="false"/>
          <w:bCs w:val="false"/>
          <w:kern w:val="2"/>
          <w:sz w:val="20"/>
          <w:szCs w:val="20"/>
          <w:shd w:fill="FFFFFF" w:val="clear"/>
        </w:rPr>
        <w:t>az alábbiakra:</w:t>
      </w:r>
    </w:p>
    <w:p>
      <w:pPr>
        <w:pStyle w:val="BodyTextIndent3"/>
        <w:numPr>
          <w:ilvl w:val="0"/>
          <w:numId w:val="2"/>
        </w:numPr>
        <w:spacing w:lineRule="auto" w:line="276" w:before="0" w:after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1. </w:t>
      </w:r>
      <w:r>
        <w:rPr>
          <w:rFonts w:cs="Arial" w:ascii="Arial" w:hAnsi="Arial"/>
          <w:sz w:val="20"/>
          <w:szCs w:val="20"/>
        </w:rPr>
        <w:t xml:space="preserve">A fürdővíz </w:t>
      </w:r>
      <w:r>
        <w:rPr>
          <w:rFonts w:cs="Arial" w:ascii="Arial" w:hAnsi="Arial"/>
          <w:b/>
          <w:sz w:val="20"/>
          <w:szCs w:val="20"/>
        </w:rPr>
        <w:t>nem megfelelő minőségének (összes trihalometán (THM) határérték jelentős túllépése)  megszüntetéséről gondoskodjon</w:t>
      </w:r>
      <w:r>
        <w:rPr>
          <w:rFonts w:cs="Arial" w:ascii="Arial" w:hAnsi="Arial"/>
          <w:sz w:val="20"/>
          <w:szCs w:val="20"/>
        </w:rPr>
        <w:t>, a vízminőség helyreállítása érdekében tegye meg a szükséges intézkedéseket.</w:t>
      </w:r>
    </w:p>
    <w:p>
      <w:pPr>
        <w:pStyle w:val="BodyTextIndent3"/>
        <w:numPr>
          <w:ilvl w:val="0"/>
          <w:numId w:val="2"/>
        </w:numPr>
        <w:spacing w:lineRule="auto" w:line="276" w:before="0" w:after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  <w:t>Teljesítési határidő: kézhezvételtől azonnal</w:t>
      </w:r>
    </w:p>
    <w:p>
      <w:pPr>
        <w:pStyle w:val="BodyTextIndent3"/>
        <w:numPr>
          <w:ilvl w:val="0"/>
          <w:numId w:val="2"/>
        </w:numPr>
        <w:spacing w:lineRule="auto" w:line="276" w:before="0" w:after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BodyTextIndent3"/>
        <w:numPr>
          <w:ilvl w:val="0"/>
          <w:numId w:val="2"/>
        </w:numPr>
        <w:spacing w:lineRule="auto" w:line="276" w:before="0" w:after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2. </w:t>
      </w:r>
      <w:r>
        <w:rPr>
          <w:rFonts w:cs="Arial" w:ascii="Arial" w:hAnsi="Arial"/>
          <w:b/>
          <w:sz w:val="20"/>
          <w:szCs w:val="20"/>
        </w:rPr>
        <w:t xml:space="preserve">Végeztessen kontroll vízminta vizsgálatot </w:t>
      </w:r>
      <w:r>
        <w:rPr>
          <w:rFonts w:cs="Arial" w:ascii="Arial" w:hAnsi="Arial"/>
          <w:b/>
          <w:bCs/>
          <w:sz w:val="20"/>
          <w:szCs w:val="20"/>
        </w:rPr>
        <w:t>az</w:t>
      </w: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b/>
          <w:sz w:val="20"/>
          <w:szCs w:val="20"/>
        </w:rPr>
        <w:t xml:space="preserve">összes trihalometán paraméterre vonatkozóan </w:t>
      </w:r>
      <w:r>
        <w:rPr>
          <w:rFonts w:cs="Arial" w:ascii="Arial" w:hAnsi="Arial"/>
          <w:sz w:val="20"/>
          <w:szCs w:val="20"/>
        </w:rPr>
        <w:t>a beavatkozás hatékonyságának ellenőrzésére.</w:t>
      </w:r>
    </w:p>
    <w:p>
      <w:pPr>
        <w:pStyle w:val="BodyTextIndent3"/>
        <w:numPr>
          <w:ilvl w:val="0"/>
          <w:numId w:val="2"/>
        </w:numPr>
        <w:spacing w:lineRule="auto" w:line="276" w:before="0" w:after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  <w:t xml:space="preserve">Teljesítési határidő: kézhezvételtől számítva mielőbb (a helyreállításra irányuló intézkedést követően), de legkésőbb 10 napon belül </w:t>
      </w:r>
    </w:p>
    <w:p>
      <w:pPr>
        <w:pStyle w:val="BodyTextIndent3"/>
        <w:numPr>
          <w:ilvl w:val="0"/>
          <w:numId w:val="2"/>
        </w:numPr>
        <w:spacing w:lineRule="auto" w:line="276" w:before="0" w:after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BodyTextIndent3"/>
        <w:numPr>
          <w:ilvl w:val="0"/>
          <w:numId w:val="2"/>
        </w:numPr>
        <w:spacing w:lineRule="auto" w:line="276" w:before="0" w:after="0"/>
        <w:ind w:left="284" w:hanging="284"/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3. </w:t>
      </w:r>
      <w:r>
        <w:rPr>
          <w:rFonts w:cs="Arial" w:ascii="Arial" w:hAnsi="Arial"/>
          <w:sz w:val="20"/>
          <w:szCs w:val="20"/>
        </w:rPr>
        <w:t>A megtett intézkedésekről, valamint az ezt követő vízmintázás eredményéről a</w:t>
      </w:r>
      <w:r>
        <w:rPr>
          <w:rFonts w:cs="Arial" w:ascii="Arial" w:hAnsi="Arial"/>
          <w:b/>
          <w:bCs/>
          <w:sz w:val="20"/>
          <w:szCs w:val="20"/>
        </w:rPr>
        <w:t xml:space="preserve"> Baranya Vármegyei Kormányhivatal Pécsi Járási Hivatal Népegészségügyi Osztályt </w:t>
      </w:r>
      <w:r>
        <w:rPr>
          <w:rFonts w:cs="Arial" w:ascii="Arial" w:hAnsi="Arial"/>
          <w:sz w:val="20"/>
          <w:szCs w:val="20"/>
        </w:rPr>
        <w:t xml:space="preserve">(továbbiakban: Hivatal) </w:t>
      </w:r>
      <w:r>
        <w:rPr>
          <w:rFonts w:cs="Arial" w:ascii="Arial" w:hAnsi="Arial"/>
          <w:b/>
          <w:sz w:val="20"/>
          <w:szCs w:val="20"/>
        </w:rPr>
        <w:t xml:space="preserve"> értesítse.</w:t>
      </w:r>
    </w:p>
    <w:p>
      <w:pPr>
        <w:pStyle w:val="BodyTextIndent3"/>
        <w:numPr>
          <w:ilvl w:val="0"/>
          <w:numId w:val="2"/>
        </w:numPr>
        <w:spacing w:lineRule="auto" w:line="276" w:before="0" w:after="0"/>
        <w:ind w:left="0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 </w:t>
      </w:r>
      <w:r>
        <w:rPr>
          <w:rFonts w:cs="Arial" w:ascii="Arial" w:hAnsi="Arial"/>
          <w:sz w:val="20"/>
          <w:szCs w:val="20"/>
        </w:rPr>
        <w:t>Teljesítési határidő: mintavételi eredmény közlésétől számított 3 napon belül</w:t>
      </w:r>
    </w:p>
    <w:p>
      <w:pPr>
        <w:pStyle w:val="BodyTextIndent3"/>
        <w:numPr>
          <w:ilvl w:val="0"/>
          <w:numId w:val="2"/>
        </w:numPr>
        <w:spacing w:lineRule="auto" w:line="276" w:before="0" w:after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numPr>
          <w:ilvl w:val="0"/>
          <w:numId w:val="2"/>
        </w:numPr>
        <w:spacing w:lineRule="auto" w:line="276"/>
        <w:ind w:left="284" w:hanging="284"/>
        <w:rPr>
          <w:rFonts w:ascii="Arial" w:hAnsi="Arial"/>
          <w:b w:val="false"/>
          <w:b w:val="false"/>
          <w:bCs w:val="false"/>
          <w:sz w:val="20"/>
          <w:szCs w:val="20"/>
        </w:rPr>
      </w:pPr>
      <w:r>
        <w:rPr>
          <w:rFonts w:cs="Arial" w:ascii="Arial" w:hAnsi="Arial"/>
          <w:b w:val="false"/>
          <w:bCs w:val="false"/>
          <w:kern w:val="2"/>
          <w:sz w:val="20"/>
          <w:szCs w:val="20"/>
        </w:rPr>
        <w:t xml:space="preserve">4. </w:t>
      </w:r>
      <w:r>
        <w:rPr>
          <w:rFonts w:cs="Arial" w:ascii="Arial" w:hAnsi="Arial"/>
          <w:b w:val="false"/>
          <w:bCs w:val="false"/>
          <w:kern w:val="2"/>
          <w:sz w:val="20"/>
          <w:szCs w:val="20"/>
        </w:rPr>
        <w:t xml:space="preserve">Az </w:t>
      </w:r>
      <w:r>
        <w:rPr>
          <w:rFonts w:cs="Arial" w:ascii="Arial" w:hAnsi="Arial"/>
          <w:b/>
          <w:bCs/>
          <w:kern w:val="2"/>
          <w:sz w:val="20"/>
          <w:szCs w:val="20"/>
        </w:rPr>
        <w:t>úszómedence használatát gyermekek részére felfüggesztem</w:t>
      </w:r>
      <w:r>
        <w:rPr>
          <w:rFonts w:cs="Arial" w:ascii="Arial" w:hAnsi="Arial"/>
          <w:b w:val="false"/>
          <w:bCs w:val="false"/>
          <w:kern w:val="2"/>
          <w:sz w:val="20"/>
          <w:szCs w:val="20"/>
        </w:rPr>
        <w:t xml:space="preserve"> </w:t>
      </w:r>
      <w:r>
        <w:rPr>
          <w:rFonts w:cs="Arial" w:ascii="Arial" w:hAnsi="Arial"/>
          <w:b w:val="false"/>
          <w:bCs w:val="false"/>
          <w:sz w:val="20"/>
          <w:szCs w:val="20"/>
        </w:rPr>
        <w:t>jelen határo</w:t>
      </w:r>
      <w:r>
        <w:rPr>
          <w:rFonts w:cs="Arial" w:ascii="Arial" w:hAnsi="Arial"/>
          <w:b w:val="false"/>
          <w:bCs w:val="false"/>
          <w:kern w:val="2"/>
          <w:sz w:val="20"/>
          <w:szCs w:val="20"/>
        </w:rPr>
        <w:t>zat kézhezvételét követően azonnal a megfelelő fürdővíz vizsgálati eredmény kézhezvételéig.</w:t>
      </w:r>
    </w:p>
    <w:p>
      <w:pPr>
        <w:pStyle w:val="ListParagraph"/>
        <w:numPr>
          <w:ilvl w:val="0"/>
          <w:numId w:val="2"/>
        </w:numPr>
        <w:spacing w:lineRule="auto" w:line="276"/>
        <w:ind w:left="1440" w:hanging="0"/>
        <w:rPr>
          <w:rFonts w:cs="Arial"/>
          <w:b/>
          <w:b/>
          <w:szCs w:val="20"/>
        </w:rPr>
      </w:pPr>
      <w:r>
        <w:rPr>
          <w:rFonts w:cs="Arial"/>
          <w:b/>
          <w:szCs w:val="20"/>
        </w:rPr>
      </w:r>
    </w:p>
    <w:p>
      <w:pPr>
        <w:pStyle w:val="Szvegtrzs"/>
        <w:numPr>
          <w:ilvl w:val="0"/>
          <w:numId w:val="2"/>
        </w:numPr>
        <w:spacing w:lineRule="auto" w:line="276" w:before="0" w:after="0"/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 w:val="false"/>
          <w:bCs w:val="false"/>
          <w:kern w:val="2"/>
          <w:sz w:val="20"/>
          <w:szCs w:val="20"/>
          <w:shd w:fill="FFFFFF" w:val="clear"/>
        </w:rPr>
        <w:t>Döntésemet a jelen határozat 1. és 4. pontjában foglaltak vonatkozásában</w:t>
      </w:r>
      <w:r>
        <w:rPr>
          <w:rFonts w:cs="Arial" w:ascii="Arial" w:hAnsi="Arial"/>
          <w:b/>
          <w:bCs w:val="false"/>
          <w:kern w:val="2"/>
          <w:sz w:val="20"/>
          <w:szCs w:val="20"/>
          <w:shd w:fill="FFFFFF" w:val="clear"/>
        </w:rPr>
        <w:t xml:space="preserve"> jogorvoslatra tekintet nélkül azonnal végrehajtandónak </w:t>
      </w:r>
      <w:r>
        <w:rPr>
          <w:rFonts w:cs="Arial" w:ascii="Arial" w:hAnsi="Arial"/>
          <w:b w:val="false"/>
          <w:bCs w:val="false"/>
          <w:kern w:val="2"/>
          <w:sz w:val="20"/>
          <w:szCs w:val="20"/>
          <w:shd w:fill="FFFFFF" w:val="clear"/>
        </w:rPr>
        <w:t>nyilvánítom.</w:t>
      </w:r>
    </w:p>
    <w:p>
      <w:pPr>
        <w:pStyle w:val="NormlWeb"/>
        <w:numPr>
          <w:ilvl w:val="0"/>
          <w:numId w:val="2"/>
        </w:numPr>
        <w:spacing w:lineRule="auto" w:line="276" w:before="120" w:after="0"/>
        <w:ind w:left="0" w:right="0" w:hanging="0"/>
        <w:jc w:val="both"/>
        <w:rPr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  <w:iCs/>
          <w:sz w:val="20"/>
          <w:szCs w:val="20"/>
          <w:u w:val="none"/>
        </w:rPr>
        <w:t>A határozatban foglaltak teljesítéséért felelős:</w:t>
      </w:r>
      <w:r>
        <w:rPr>
          <w:rFonts w:cs="Arial" w:ascii="Arial" w:hAnsi="Arial"/>
          <w:b w:val="false"/>
          <w:bCs w:val="false"/>
          <w:iCs/>
          <w:sz w:val="20"/>
          <w:szCs w:val="20"/>
        </w:rPr>
        <w:t xml:space="preserve"> Pécsi Sport Nonprofit Zrt. </w:t>
      </w:r>
      <w:r>
        <w:rPr>
          <w:rFonts w:cs="Arial" w:ascii="Arial" w:hAnsi="Arial"/>
          <w:b w:val="false"/>
          <w:bCs w:val="false"/>
          <w:iCs/>
          <w:color w:val="000000"/>
          <w:sz w:val="20"/>
          <w:szCs w:val="20"/>
          <w:u w:val="none"/>
        </w:rPr>
        <w:t>mindenkori vezetője.</w:t>
      </w:r>
    </w:p>
    <w:p>
      <w:pPr>
        <w:pStyle w:val="Normal"/>
        <w:widowControl w:val="false"/>
        <w:numPr>
          <w:ilvl w:val="0"/>
          <w:numId w:val="2"/>
        </w:numPr>
        <w:spacing w:lineRule="auto" w:line="276" w:before="126" w:after="0"/>
        <w:ind w:left="0" w:right="0" w:hanging="0"/>
        <w:jc w:val="both"/>
        <w:rPr/>
      </w:pPr>
      <w:r>
        <w:rPr>
          <w:rFonts w:cs="Arial" w:ascii="Arial" w:hAnsi="Arial"/>
          <w:kern w:val="2"/>
          <w:sz w:val="20"/>
          <w:szCs w:val="20"/>
        </w:rPr>
        <w:t xml:space="preserve">Tájékoztatom, hogy a meghatározott cselekmény nem teljesítése esetén intézkedem a cselekmény végrehajtásáról. A végrehajtást az állami adóhatóság foganatosítja. </w:t>
      </w:r>
    </w:p>
    <w:p>
      <w:pPr>
        <w:pStyle w:val="Normal"/>
        <w:widowControl w:val="false"/>
        <w:numPr>
          <w:ilvl w:val="0"/>
          <w:numId w:val="2"/>
        </w:numPr>
        <w:spacing w:lineRule="auto" w:line="276" w:before="12" w:after="0"/>
        <w:ind w:left="0" w:right="0" w:hanging="0"/>
        <w:jc w:val="both"/>
        <w:rPr>
          <w:rFonts w:ascii="Arial" w:hAnsi="Arial" w:cs="Arial"/>
          <w:b/>
          <w:b/>
          <w:bCs/>
          <w:kern w:val="2"/>
          <w:sz w:val="20"/>
          <w:szCs w:val="20"/>
        </w:rPr>
      </w:pPr>
      <w:r>
        <w:rPr>
          <w:rFonts w:cs="Arial" w:ascii="Arial" w:hAnsi="Arial"/>
          <w:b/>
          <w:bCs/>
          <w:kern w:val="2"/>
          <w:sz w:val="20"/>
          <w:szCs w:val="20"/>
        </w:rPr>
      </w:r>
    </w:p>
    <w:p>
      <w:pPr>
        <w:pStyle w:val="Normal"/>
        <w:widowControl w:val="false"/>
        <w:numPr>
          <w:ilvl w:val="0"/>
          <w:numId w:val="2"/>
        </w:numPr>
        <w:spacing w:lineRule="auto" w:line="276" w:before="126" w:after="0"/>
        <w:ind w:left="0" w:right="0" w:hanging="0"/>
        <w:jc w:val="both"/>
        <w:rPr/>
      </w:pPr>
      <w:r>
        <w:rPr>
          <w:rFonts w:cs="Arial" w:ascii="Arial" w:hAnsi="Arial"/>
          <w:b/>
          <w:bCs/>
          <w:kern w:val="2"/>
          <w:sz w:val="20"/>
          <w:szCs w:val="20"/>
        </w:rPr>
        <w:t xml:space="preserve">II. A </w:t>
      </w:r>
      <w:r>
        <w:rPr>
          <w:rFonts w:cs="Arial" w:ascii="Arial" w:hAnsi="Arial"/>
          <w:b/>
          <w:bCs/>
          <w:color w:val="000000"/>
          <w:kern w:val="2"/>
          <w:sz w:val="20"/>
          <w:szCs w:val="20"/>
          <w:shd w:fill="FFFFFF" w:val="clear"/>
        </w:rPr>
        <w:t xml:space="preserve">Pécsi Sport Nonprofit Zártkörűen Működő Részvénytársaságot </w:t>
      </w:r>
      <w:r>
        <w:rPr>
          <w:rFonts w:cs="Arial" w:ascii="Arial" w:hAnsi="Arial"/>
          <w:bCs/>
          <w:kern w:val="2"/>
          <w:sz w:val="20"/>
          <w:szCs w:val="20"/>
        </w:rPr>
        <w:t xml:space="preserve">a </w:t>
      </w:r>
      <w:r>
        <w:rPr>
          <w:rFonts w:cs="Arial" w:ascii="Arial" w:hAnsi="Arial"/>
          <w:kern w:val="2"/>
          <w:sz w:val="20"/>
          <w:szCs w:val="20"/>
        </w:rPr>
        <w:t>Korm. rendelet rendelet</w:t>
      </w:r>
      <w:r>
        <w:rPr>
          <w:rFonts w:cs="Arial" w:ascii="Arial" w:hAnsi="Arial"/>
          <w:bCs/>
          <w:kern w:val="2"/>
          <w:sz w:val="20"/>
          <w:szCs w:val="20"/>
        </w:rPr>
        <w:t xml:space="preserve"> 18.§ (7) bekezdésében foglaltak megsértése (fürdővíz nem megfelelő laboratóriumi eredménye, jelentős kémiai kifogásoltság, az </w:t>
      </w:r>
      <w:r>
        <w:rPr>
          <w:rFonts w:cs="Arial" w:ascii="Arial" w:hAnsi="Arial"/>
          <w:b w:val="false"/>
          <w:bCs w:val="false"/>
          <w:kern w:val="2"/>
          <w:sz w:val="20"/>
          <w:szCs w:val="20"/>
        </w:rPr>
        <w:t>összes trihalometán határérték jelentős túllépése</w:t>
      </w:r>
      <w:r>
        <w:rPr>
          <w:rFonts w:cs="Arial" w:ascii="Arial" w:hAnsi="Arial"/>
          <w:bCs/>
          <w:kern w:val="2"/>
          <w:sz w:val="20"/>
          <w:szCs w:val="20"/>
        </w:rPr>
        <w:t xml:space="preserve">) miatt </w:t>
      </w:r>
    </w:p>
    <w:p>
      <w:pPr>
        <w:pStyle w:val="Normal"/>
        <w:widowControl w:val="false"/>
        <w:numPr>
          <w:ilvl w:val="0"/>
          <w:numId w:val="2"/>
        </w:numPr>
        <w:spacing w:lineRule="auto" w:line="276" w:before="126" w:after="0"/>
        <w:ind w:left="0" w:right="0" w:hanging="0"/>
        <w:jc w:val="center"/>
        <w:rPr/>
      </w:pPr>
      <w:r>
        <w:rPr>
          <w:rFonts w:cs="Arial" w:ascii="Arial" w:hAnsi="Arial"/>
          <w:kern w:val="2"/>
          <w:sz w:val="20"/>
          <w:szCs w:val="20"/>
        </w:rPr>
        <w:t xml:space="preserve"> </w:t>
      </w:r>
      <w:r>
        <w:rPr>
          <w:rFonts w:cs="Arial" w:ascii="Arial" w:hAnsi="Arial"/>
          <w:b/>
          <w:kern w:val="2"/>
          <w:sz w:val="20"/>
          <w:szCs w:val="20"/>
        </w:rPr>
        <w:t xml:space="preserve">50,000.- Ft, azaz ötvenezer forint egészségügyi bírság megfizetésére kötelezem. </w:t>
      </w:r>
    </w:p>
    <w:p>
      <w:pPr>
        <w:pStyle w:val="Western"/>
        <w:widowControl w:val="false"/>
        <w:numPr>
          <w:ilvl w:val="0"/>
          <w:numId w:val="2"/>
        </w:numPr>
        <w:tabs>
          <w:tab w:val="clear" w:pos="720"/>
          <w:tab w:val="left" w:pos="5529" w:leader="none"/>
        </w:tabs>
        <w:spacing w:lineRule="auto" w:line="276" w:beforeAutospacing="0" w:before="280" w:after="0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color w:val="auto"/>
          <w:sz w:val="20"/>
          <w:szCs w:val="20"/>
        </w:rPr>
        <w:t>A bírság összegét a határozat közlésétől számított harmincadik napig kell megfizetni a Baranya Vármegyei Kormányhivatal 10024003-01040030-00000000 számú „BAVKH bírság és egyéb központosított bevétel beszedési számla” számlájára átutalással</w:t>
      </w:r>
      <w:r>
        <w:rPr>
          <w:rFonts w:cs="Arial" w:ascii="Arial" w:hAnsi="Arial"/>
          <w:sz w:val="20"/>
          <w:szCs w:val="20"/>
        </w:rPr>
        <w:t>.</w:t>
      </w:r>
      <w:r>
        <w:rPr>
          <w:rFonts w:cs="Arial" w:ascii="Arial" w:hAnsi="Arial"/>
          <w:color w:val="auto"/>
          <w:sz w:val="20"/>
          <w:szCs w:val="20"/>
        </w:rPr>
        <w:t xml:space="preserve"> A közlemény rovatba az alábbi adatokat meg kell jeleníteni: </w:t>
      </w:r>
      <w:r>
        <w:rPr>
          <w:rFonts w:cs="Arial" w:ascii="Arial" w:hAnsi="Arial"/>
          <w:i/>
          <w:color w:val="000000"/>
          <w:sz w:val="20"/>
          <w:szCs w:val="20"/>
          <w:shd w:fill="auto" w:val="clear"/>
        </w:rPr>
        <w:t>„</w:t>
      </w:r>
      <w:r>
        <w:rPr>
          <w:rFonts w:cs="Arial" w:ascii="Arial" w:hAnsi="Arial"/>
          <w:i w:val="false"/>
          <w:iCs w:val="false"/>
          <w:color w:val="000000"/>
          <w:sz w:val="20"/>
          <w:szCs w:val="20"/>
          <w:shd w:fill="auto" w:val="clear"/>
        </w:rPr>
        <w:t>BA-04/NEO/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kern w:val="0"/>
          <w:sz w:val="20"/>
          <w:szCs w:val="20"/>
          <w:shd w:fill="auto" w:val="clear"/>
          <w:lang w:val="hu-HU" w:eastAsia="hu-HU" w:bidi="ar-SA"/>
        </w:rPr>
        <w:t>00375-13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0"/>
          <w:szCs w:val="20"/>
          <w:shd w:fill="auto" w:val="clear"/>
        </w:rPr>
        <w:t>/</w:t>
      </w:r>
      <w:r>
        <w:rPr>
          <w:rFonts w:cs="Arial" w:ascii="Arial" w:hAnsi="Arial"/>
          <w:i w:val="false"/>
          <w:iCs w:val="false"/>
          <w:sz w:val="20"/>
          <w:szCs w:val="20"/>
          <w:shd w:fill="auto" w:val="clear"/>
        </w:rPr>
        <w:t>2026</w:t>
      </w:r>
      <w:r>
        <w:rPr>
          <w:rFonts w:cs="Arial" w:ascii="Arial" w:hAnsi="Arial"/>
          <w:i w:val="false"/>
          <w:iCs w:val="false"/>
          <w:color w:val="000000"/>
          <w:sz w:val="20"/>
          <w:szCs w:val="20"/>
          <w:shd w:fill="auto" w:val="clear"/>
        </w:rPr>
        <w:t xml:space="preserve"> egészségügyi bírság</w:t>
      </w:r>
      <w:r>
        <w:rPr>
          <w:rFonts w:cs="Arial" w:ascii="Arial" w:hAnsi="Arial"/>
          <w:i/>
          <w:color w:val="000000"/>
          <w:sz w:val="20"/>
          <w:szCs w:val="20"/>
          <w:shd w:fill="auto" w:val="clear"/>
        </w:rPr>
        <w:t>”.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i w:val="false"/>
          <w:i w:val="false"/>
          <w:iCs w:val="false"/>
        </w:rPr>
      </w:pPr>
      <w:r>
        <w:rPr>
          <w:rFonts w:ascii="Arial" w:hAnsi="Arial"/>
          <w:i w:val="false"/>
          <w:iCs w:val="false"/>
          <w:sz w:val="20"/>
          <w:szCs w:val="20"/>
        </w:rPr>
        <w:t>A bírság határidőn belüli meg nem fizetése esetén intézkedem a bírság adók módjára történő behajtásáról, a végrehajtást az állami adóhatóság foganatosítja.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Arial" w:hAnsi="Arial"/>
          <w:i w:val="false"/>
          <w:i w:val="false"/>
          <w:iCs w:val="false"/>
          <w:sz w:val="20"/>
          <w:szCs w:val="20"/>
        </w:rPr>
      </w:pPr>
      <w:r>
        <w:rPr>
          <w:rFonts w:ascii="Arial" w:hAnsi="Arial"/>
          <w:i w:val="false"/>
          <w:iCs w:val="false"/>
          <w:sz w:val="20"/>
          <w:szCs w:val="20"/>
        </w:rPr>
      </w:r>
    </w:p>
    <w:p>
      <w:pPr>
        <w:pStyle w:val="Normal"/>
        <w:numPr>
          <w:ilvl w:val="0"/>
          <w:numId w:val="2"/>
        </w:numPr>
        <w:spacing w:lineRule="auto" w:line="276"/>
        <w:jc w:val="both"/>
        <w:rPr/>
      </w:pPr>
      <w:r>
        <w:rPr>
          <w:rStyle w:val="Kiemels21"/>
          <w:rFonts w:ascii="Arial" w:hAnsi="Arial"/>
          <w:b w:val="false"/>
          <w:i w:val="false"/>
          <w:iCs w:val="false"/>
          <w:sz w:val="20"/>
          <w:szCs w:val="20"/>
        </w:rPr>
        <w:t xml:space="preserve">Felhívom a figyelmet arra, hogy amennyiben pénzfizetési kötelezettségének a megadott határidőben nem tesz eleget, a határidő leteltét követő naptól késedelmi pótlékot köteles fizetni. </w:t>
      </w:r>
      <w:r>
        <w:rPr>
          <w:rFonts w:ascii="Arial" w:hAnsi="Arial"/>
          <w:i w:val="false"/>
          <w:iCs w:val="false"/>
          <w:sz w:val="20"/>
          <w:szCs w:val="20"/>
        </w:rPr>
        <w:t>A késedelmi pótlék mértéke a késedelemmel érintett naptári félév első napján érvényes jegybanki alapkamattal megegyező mértékű.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Arial" w:hAnsi="Arial"/>
          <w:i w:val="false"/>
          <w:i w:val="false"/>
          <w:iCs w:val="false"/>
          <w:sz w:val="20"/>
          <w:szCs w:val="20"/>
        </w:rPr>
      </w:pPr>
      <w:r>
        <w:rPr>
          <w:rFonts w:ascii="Arial" w:hAnsi="Arial"/>
          <w:i w:val="false"/>
          <w:iCs w:val="false"/>
          <w:sz w:val="20"/>
          <w:szCs w:val="20"/>
        </w:rPr>
      </w:r>
    </w:p>
    <w:p>
      <w:pPr>
        <w:pStyle w:val="Szvegtrzs21"/>
        <w:numPr>
          <w:ilvl w:val="0"/>
          <w:numId w:val="2"/>
        </w:numPr>
        <w:spacing w:lineRule="auto" w:line="276" w:before="0" w:after="0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i w:val="false"/>
          <w:iCs w:val="false"/>
          <w:sz w:val="20"/>
          <w:szCs w:val="20"/>
        </w:rPr>
        <w:t>Tájékoztatom, hogy az egészségügyi hatósági és igazgatási tevékenységről szóló 1991. évi XI. törvény (továbbiakban: Ehi) 13/A. § (11) bekezdése alapján az egészségügyi államigazgatási szerv az egészségügyi bírságot kiszabó végleges határozatáról készült közleményt az általános közigazgatási rendtartásról szóló 2016. évi CL. törvény (továbbiakban: Ákr.) 89. §-ában foglalt szabályok szerint közhírré teszi.</w:t>
      </w:r>
    </w:p>
    <w:p>
      <w:pPr>
        <w:pStyle w:val="Western"/>
        <w:numPr>
          <w:ilvl w:val="0"/>
          <w:numId w:val="2"/>
        </w:numPr>
        <w:tabs>
          <w:tab w:val="clear" w:pos="720"/>
          <w:tab w:val="left" w:pos="0" w:leader="none"/>
        </w:tabs>
        <w:spacing w:lineRule="auto" w:line="276" w:beforeAutospacing="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bidi w:val="0"/>
        <w:spacing w:lineRule="auto" w:line="276" w:before="0" w:after="140"/>
        <w:ind w:left="0" w:right="0" w:hanging="0"/>
        <w:jc w:val="both"/>
        <w:textAlignment w:val="baseline"/>
        <w:rPr>
          <w:rFonts w:ascii="Arial" w:hAnsi="Arial"/>
          <w:sz w:val="20"/>
          <w:szCs w:val="20"/>
        </w:rPr>
      </w:pPr>
      <w:r>
        <w:rPr>
          <w:rFonts w:eastAsia="SimSun" w:ascii="Arial" w:hAnsi="Arial"/>
          <w:b w:val="false"/>
          <w:bCs w:val="false"/>
          <w:color w:val="000000"/>
          <w:kern w:val="2"/>
          <w:sz w:val="20"/>
          <w:szCs w:val="20"/>
          <w:lang w:val="hu-HU" w:eastAsia="hu-HU" w:bidi="hi-IN"/>
        </w:rPr>
        <w:t>Jelen határoz</w:t>
      </w:r>
      <w:r>
        <w:rPr>
          <w:rFonts w:eastAsia="SimSun" w:ascii="Arial" w:hAnsi="Arial"/>
          <w:b w:val="false"/>
          <w:bCs w:val="false"/>
          <w:color w:val="auto"/>
          <w:kern w:val="2"/>
          <w:sz w:val="20"/>
          <w:szCs w:val="20"/>
          <w:lang w:val="hu-HU" w:eastAsia="hu-HU" w:bidi="hi-IN"/>
        </w:rPr>
        <w:t xml:space="preserve">at a közléssel végleges, ellene fellebbezésnek helye nincs. A határozat közlésétől számított 30 napon belül - jogszabálysértésre hivatkozással - </w:t>
      </w:r>
      <w:r>
        <w:rPr>
          <w:rFonts w:eastAsia="SimSun" w:ascii="Arial" w:hAnsi="Arial"/>
          <w:b w:val="false"/>
          <w:bCs w:val="false"/>
          <w:strike w:val="false"/>
          <w:dstrike w:val="false"/>
          <w:color w:val="auto"/>
          <w:kern w:val="2"/>
          <w:sz w:val="20"/>
          <w:szCs w:val="20"/>
          <w:lang w:val="hu-HU" w:eastAsia="hu-HU" w:bidi="hi-IN"/>
        </w:rPr>
        <w:t>közigazgatási per indítható a Pécsi Törvényszéken</w:t>
      </w:r>
      <w:r>
        <w:rPr>
          <w:rFonts w:eastAsia="SimSun" w:ascii="Arial" w:hAnsi="Arial"/>
          <w:b w:val="false"/>
          <w:bCs w:val="false"/>
          <w:color w:val="auto"/>
          <w:kern w:val="2"/>
          <w:sz w:val="20"/>
          <w:szCs w:val="20"/>
          <w:lang w:val="hu-HU" w:eastAsia="hu-HU" w:bidi="hi-IN"/>
        </w:rPr>
        <w:t xml:space="preserve"> (7623 Pécs, Rákóczi út 34.). A keresetlevelet a Baranya Vármegyei Kormányhivatal </w:t>
      </w:r>
      <w:r>
        <w:rPr>
          <w:rFonts w:eastAsia="Calibri" w:ascii="Arial" w:hAnsi="Arial"/>
          <w:b w:val="false"/>
          <w:bCs w:val="false"/>
          <w:color w:val="auto"/>
          <w:kern w:val="2"/>
          <w:sz w:val="20"/>
          <w:szCs w:val="20"/>
          <w:lang w:val="hu-HU" w:eastAsia="hu-HU" w:bidi="hi-IN"/>
        </w:rPr>
        <w:t xml:space="preserve">Pécsi Járási Hivatal Népegészségügyi Osztályához </w:t>
      </w:r>
      <w:r>
        <w:rPr>
          <w:rFonts w:eastAsia="SimSun" w:ascii="Arial" w:hAnsi="Arial"/>
          <w:b w:val="false"/>
          <w:bCs w:val="false"/>
          <w:color w:val="auto"/>
          <w:kern w:val="2"/>
          <w:sz w:val="20"/>
          <w:szCs w:val="20"/>
          <w:lang w:val="hu-HU" w:eastAsia="hu-HU" w:bidi="hi-IN"/>
        </w:rPr>
        <w:t xml:space="preserve">kell benyújtani vagy ajánlott küldeményként postára adni. A belföldi székhelyű gazdálkodó szervezet és a jogi képviselővel eljáró fél elektronikus kapcsolattartásra köteles. Az elektronikus kapcsolattartásra kötelezettek, illetve az azt önként választók a keresetlevelet elektronikus úton nyújthatják be. Az elektronikus kapcsolattartásra nem köteles fél a keresetlevelet a polgári perben és a közigazgatási bírósági eljárásban alkalmazandó nyomtatványokról szóló 17/2020. (XII.25.) IM rendeletének 19. mellékletében meghatározott nyomtatványon is előterjesztheti (további tájékoztatás: https://birosag.hu/eljarasok-nyomtatvanyai/polgari–közigazgatasi-papir-alapu-nyomtatvanyok). </w:t>
      </w:r>
      <w:r>
        <w:rPr>
          <w:rFonts w:eastAsia="Calibri" w:ascii="Arial" w:hAnsi="Arial"/>
          <w:b w:val="false"/>
          <w:bCs w:val="false"/>
          <w:color w:val="auto"/>
          <w:kern w:val="2"/>
          <w:sz w:val="20"/>
          <w:szCs w:val="20"/>
          <w:lang w:val="hu-HU" w:eastAsia="hu-HU" w:bidi="hi-IN"/>
        </w:rPr>
        <w:t>A közigazgatási bírósági eljárásban a</w:t>
      </w:r>
      <w:r>
        <w:rPr>
          <w:rFonts w:eastAsia="SimSun" w:ascii="Arial" w:hAnsi="Arial"/>
          <w:b w:val="false"/>
          <w:bCs w:val="false"/>
          <w:color w:val="000000"/>
          <w:kern w:val="2"/>
          <w:sz w:val="20"/>
          <w:szCs w:val="20"/>
          <w:lang w:val="hu-HU" w:eastAsia="hu-HU" w:bidi="hi-IN"/>
        </w:rPr>
        <w:t xml:space="preserve"> feleket jövedelmi és vagyoni viszonyaikra tekintet nélkül illetékfeljegyzési jog illeti meg (további tájékoztatás: http://birosag.hu/e-per-2018/illetekfizetes). A bíróság az ügy érdemében tárgyaláson kívül határoz, azonban ha szükségesnek tartja, illetve a felek bármelyikének kérelmére tárgyalást tart. Tárgyalás tartását a felperes a keresetlevélben kérheti. Az erre irányuló kérelem elmulasztása miatt igazolásnak nincs helye. A keresetlevél benyújtásának a döntés végrehajtására nincs halasztó hatálya, azonnali jogvédelem </w:t>
      </w:r>
      <w:r>
        <w:rPr>
          <w:rFonts w:eastAsia="SimSun" w:ascii="Arial" w:hAnsi="Arial"/>
          <w:b w:val="false"/>
          <w:bCs w:val="false"/>
          <w:strike w:val="false"/>
          <w:dstrike w:val="false"/>
          <w:color w:val="000000"/>
          <w:kern w:val="2"/>
          <w:sz w:val="20"/>
          <w:szCs w:val="20"/>
          <w:lang w:val="hu-HU" w:eastAsia="hu-HU" w:bidi="hi-IN"/>
        </w:rPr>
        <w:t xml:space="preserve">keretében azonban kérhető a halasztó hatály elrendelése. </w:t>
      </w:r>
      <w:r>
        <w:rPr>
          <w:rFonts w:eastAsia="SimSun" w:ascii="Arial" w:hAnsi="Arial"/>
          <w:b w:val="false"/>
          <w:bCs w:val="false"/>
          <w:color w:val="000000"/>
          <w:kern w:val="2"/>
          <w:sz w:val="20"/>
          <w:szCs w:val="20"/>
          <w:lang w:val="hu-HU" w:eastAsia="hu-HU" w:bidi="hi-IN"/>
        </w:rPr>
        <w:t>A kérelemben részletesen meg kell jelölni azokat az indokokat, amelyek az azonnali jogvédelem szükségességét megalapozzák, és az ezek igazolására szolgáló okiratokat csatolni kell. A kérelmet megalapozó tényeket valószínűsíteni kell. A bíróság a kérelemről annak beérkezésétől számított tizenöt napon belül dönt, hiánypótlásnak nincs helye.</w:t>
      </w:r>
    </w:p>
    <w:p>
      <w:pPr>
        <w:pStyle w:val="Normal"/>
        <w:tabs>
          <w:tab w:val="clear" w:pos="720"/>
          <w:tab w:val="left" w:pos="142" w:leader="none"/>
        </w:tabs>
        <w:spacing w:lineRule="auto" w:line="276" w:before="0" w:after="0"/>
        <w:contextualSpacing/>
        <w:jc w:val="both"/>
        <w:rPr/>
      </w:pPr>
      <w:r>
        <w:rPr>
          <w:rStyle w:val="Appleconvertedspace"/>
          <w:rFonts w:eastAsia="Calibri" w:cs="Arial" w:ascii="Arial" w:hAnsi="Arial"/>
          <w:b/>
          <w:bCs/>
          <w:i w:val="false"/>
          <w:iCs w:val="false"/>
          <w:strike w:val="false"/>
          <w:dstrike w:val="false"/>
          <w:color w:val="000000"/>
          <w:sz w:val="20"/>
          <w:szCs w:val="20"/>
          <w:lang w:val="en-US"/>
        </w:rPr>
        <w:t>-</w:t>
        <w:tab/>
        <w:t>a</w:t>
      </w:r>
      <w:r>
        <w:rPr>
          <w:rStyle w:val="Appleconvertedspace"/>
          <w:rFonts w:eastAsia="Calibri" w:cs="Arial" w:ascii="Arial" w:hAnsi="Arial"/>
          <w:b/>
          <w:bCs/>
          <w:i w:val="false"/>
          <w:iCs w:val="false"/>
          <w:strike w:val="false"/>
          <w:dstrike w:val="false"/>
          <w:color w:val="000000"/>
          <w:sz w:val="20"/>
          <w:szCs w:val="20"/>
          <w:lang w:val="en-US" w:eastAsia="zh-CN"/>
        </w:rPr>
        <w:t xml:space="preserve"> BA-04/NEO/00</w:t>
      </w:r>
      <w:r>
        <w:rPr>
          <w:rStyle w:val="Appleconvertedspace"/>
          <w:rFonts w:eastAsia="Calibri" w:cs="Arial" w:ascii="Arial" w:hAnsi="Arial"/>
          <w:b/>
          <w:bCs/>
          <w:i w:val="false"/>
          <w:iCs w:val="false"/>
          <w:strike w:val="false"/>
          <w:dstrike w:val="false"/>
          <w:color w:val="000000"/>
          <w:sz w:val="20"/>
          <w:szCs w:val="20"/>
          <w:lang w:val="en-US" w:eastAsia="zh-CN"/>
        </w:rPr>
        <w:t>375-13</w:t>
      </w:r>
      <w:r>
        <w:rPr>
          <w:rStyle w:val="Appleconvertedspace"/>
          <w:rFonts w:eastAsia="Calibri" w:cs="Arial" w:ascii="Arial" w:hAnsi="Arial"/>
          <w:b/>
          <w:bCs/>
          <w:i w:val="false"/>
          <w:iCs w:val="false"/>
          <w:strike w:val="false"/>
          <w:dstrike w:val="false"/>
          <w:color w:val="000000"/>
          <w:sz w:val="20"/>
          <w:szCs w:val="20"/>
          <w:lang w:val="en-US" w:eastAsia="zh-CN"/>
        </w:rPr>
        <w:t xml:space="preserve">/2026 számú </w:t>
      </w:r>
      <w:r>
        <w:rPr>
          <w:rStyle w:val="Appleconvertedspace"/>
          <w:rFonts w:eastAsia="Calibri" w:cs="Arial" w:ascii="Arial" w:hAnsi="Arial"/>
          <w:b/>
          <w:bCs/>
          <w:i w:val="false"/>
          <w:iCs w:val="false"/>
          <w:strike w:val="false"/>
          <w:dstrike w:val="false"/>
          <w:color w:val="000000"/>
          <w:sz w:val="20"/>
          <w:szCs w:val="20"/>
          <w:lang w:val="en-US"/>
        </w:rPr>
        <w:t>határozat indokolásának kivonata:</w:t>
      </w:r>
    </w:p>
    <w:p>
      <w:pPr>
        <w:pStyle w:val="Normal"/>
        <w:spacing w:lineRule="auto" w:line="276" w:before="354" w:after="228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  <w:u w:val="none"/>
        </w:rPr>
        <w:t xml:space="preserve">I. </w:t>
      </w:r>
      <w:r>
        <w:rPr>
          <w:rFonts w:cs="Arial" w:ascii="Arial" w:hAnsi="Arial"/>
          <w:b w:val="false"/>
          <w:bCs w:val="false"/>
          <w:color w:val="000000"/>
          <w:sz w:val="20"/>
          <w:szCs w:val="20"/>
          <w:u w:val="none"/>
        </w:rPr>
        <w:t xml:space="preserve">A Baranya Vármegyei Kormányhivatal Népegészségügyi Főosztály Laboratóriumi Osztály </w:t>
      </w:r>
      <w:r>
        <w:rPr>
          <w:rFonts w:cs="Arial" w:ascii="Arial" w:hAnsi="Arial"/>
          <w:b w:val="false"/>
          <w:bCs w:val="false"/>
          <w:sz w:val="20"/>
          <w:szCs w:val="20"/>
        </w:rPr>
        <w:t xml:space="preserve">Népegészségügyi, Állategészségügyi és Környezetvédelmi Laboratórium </w:t>
      </w:r>
      <w:r>
        <w:rPr>
          <w:rFonts w:cs="Arial" w:ascii="Arial" w:hAnsi="Arial"/>
          <w:b w:val="false"/>
          <w:bCs w:val="false"/>
          <w:color w:val="000000"/>
          <w:sz w:val="20"/>
          <w:szCs w:val="20"/>
          <w:u w:val="none"/>
        </w:rPr>
        <w:t xml:space="preserve">munkatársa </w:t>
      </w:r>
      <w:r>
        <w:rPr>
          <w:rFonts w:eastAsia="Calibri" w:cs="Arial" w:ascii="Arial" w:hAnsi="Arial"/>
          <w:b w:val="false"/>
          <w:bCs w:val="false"/>
          <w:color w:val="000000"/>
          <w:sz w:val="20"/>
          <w:szCs w:val="20"/>
          <w:u w:val="none"/>
          <w:lang w:val="hu-HU" w:bidi="ar-SA"/>
        </w:rPr>
        <w:t>2026</w:t>
      </w:r>
      <w:r>
        <w:rPr>
          <w:rFonts w:cs="Arial" w:ascii="Arial" w:hAnsi="Arial"/>
          <w:b w:val="false"/>
          <w:bCs w:val="false"/>
          <w:color w:val="000000"/>
          <w:sz w:val="20"/>
          <w:szCs w:val="20"/>
          <w:u w:val="none"/>
        </w:rPr>
        <w:t xml:space="preserve">. </w:t>
      </w:r>
      <w:r>
        <w:rPr>
          <w:rFonts w:eastAsia="Calibri" w:cs="Arial" w:ascii="Arial" w:hAnsi="Arial"/>
          <w:b w:val="false"/>
          <w:bCs w:val="false"/>
          <w:color w:val="000000"/>
          <w:sz w:val="20"/>
          <w:szCs w:val="20"/>
          <w:u w:val="none"/>
          <w:lang w:val="hu-HU" w:bidi="ar-SA"/>
        </w:rPr>
        <w:t>július</w:t>
      </w:r>
      <w:r>
        <w:rPr>
          <w:rFonts w:cs="Arial" w:ascii="Arial" w:hAnsi="Arial"/>
          <w:b w:val="false"/>
          <w:bCs w:val="false"/>
          <w:color w:val="000000"/>
          <w:sz w:val="20"/>
          <w:szCs w:val="20"/>
          <w:u w:val="none"/>
        </w:rPr>
        <w:t xml:space="preserve"> 06. napján a Pécsi Sport Nonprofit Zrt. megbízásából önkontroll fürdővízminta vételezést végzett, illetve a BAVKH Pécsi Járási Hivatal Népegészségügyi Osztálya (továbbiakban: Hatóság) által előírt hatósági fürdővíz mintavételezés végzett az </w:t>
      </w:r>
      <w:r>
        <w:rPr>
          <w:rFonts w:cs="Arial" w:ascii="Arial" w:hAnsi="Arial"/>
          <w:b w:val="false"/>
          <w:bCs w:val="false"/>
          <w:color w:val="000000"/>
          <w:kern w:val="2"/>
          <w:sz w:val="20"/>
          <w:szCs w:val="20"/>
          <w:u w:val="none"/>
          <w:shd w:fill="FFFFFF" w:val="clear"/>
        </w:rPr>
        <w:t xml:space="preserve">Apáczai Sportegység- </w:t>
      </w:r>
      <w:r>
        <w:rPr>
          <w:rStyle w:val="Strong"/>
          <w:rFonts w:cs="Arial" w:ascii="Arial" w:hAnsi="Arial"/>
          <w:b w:val="false"/>
          <w:bCs w:val="false"/>
          <w:color w:val="000000"/>
          <w:kern w:val="2"/>
          <w:sz w:val="20"/>
          <w:szCs w:val="20"/>
          <w:u w:val="none"/>
          <w:shd w:fill="FFFFFF" w:val="clear"/>
        </w:rPr>
        <w:t>Petrov Anatolij Uszoda</w:t>
      </w:r>
      <w:r>
        <w:rPr>
          <w:rFonts w:cs="Arial" w:ascii="Arial" w:hAnsi="Arial"/>
          <w:b w:val="false"/>
          <w:bCs w:val="false"/>
          <w:color w:val="000000"/>
          <w:kern w:val="2"/>
          <w:sz w:val="20"/>
          <w:szCs w:val="20"/>
          <w:u w:val="none"/>
          <w:shd w:fill="FFFFFF" w:val="clear"/>
        </w:rPr>
        <w:t xml:space="preserve"> (7632 Pécs, Apáczai Csere János körtér 1.) </w:t>
      </w:r>
      <w:r>
        <w:rPr>
          <w:rFonts w:cs="Arial" w:ascii="Arial" w:hAnsi="Arial"/>
          <w:b w:val="false"/>
          <w:bCs w:val="false"/>
          <w:color w:val="000000"/>
          <w:sz w:val="20"/>
          <w:szCs w:val="20"/>
          <w:u w:val="none"/>
        </w:rPr>
        <w:t>közfürdő fedett úszómedence vízéből. Hatóságomhoz 2026.07.09. napján érkezett 2026-02452-F és 2026-02453-H azonosító számú fürdővíz vizsgálati jegyzőkönyvek szerint az alább felsorolt paraméterek kémiai szempontból kifogásoltak voltak: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76" w:before="0" w:after="0"/>
        <w:ind w:left="0" w:right="0" w:hanging="0"/>
        <w:jc w:val="both"/>
        <w:rPr>
          <w:rFonts w:ascii="Arial" w:hAnsi="Arial"/>
          <w:sz w:val="20"/>
          <w:szCs w:val="20"/>
        </w:rPr>
      </w:pPr>
      <w:r>
        <w:rPr>
          <w:rFonts w:eastAsia="Calibri" w:cs="Arial" w:ascii="Arial" w:hAnsi="Arial"/>
          <w:b w:val="false"/>
          <w:bCs w:val="false"/>
          <w:color w:val="000000"/>
          <w:sz w:val="20"/>
          <w:szCs w:val="20"/>
          <w:u w:val="none"/>
          <w:lang w:val="hu-HU" w:eastAsia="zh-CN" w:bidi="ar-SA"/>
        </w:rPr>
        <w:t>2026-02452-F</w:t>
      </w:r>
      <w:r>
        <w:rPr>
          <w:rFonts w:eastAsia="Calibri" w:cs="Arial" w:ascii="Arial" w:hAnsi="Arial"/>
          <w:b/>
          <w:bCs/>
          <w:color w:val="000000"/>
          <w:sz w:val="20"/>
          <w:szCs w:val="20"/>
          <w:u w:val="none"/>
          <w:lang w:val="hu-HU" w:eastAsia="zh-CN" w:bidi="ar-SA"/>
        </w:rPr>
        <w:t xml:space="preserve"> </w:t>
      </w:r>
      <w:r>
        <w:rPr>
          <w:rFonts w:eastAsia="Calibri" w:cs="Arial" w:ascii="Arial" w:hAnsi="Arial"/>
          <w:b w:val="false"/>
          <w:bCs w:val="false"/>
          <w:color w:val="000000"/>
          <w:sz w:val="20"/>
          <w:szCs w:val="20"/>
          <w:u w:val="none"/>
          <w:lang w:val="hu-HU" w:eastAsia="zh-CN" w:bidi="ar-SA"/>
        </w:rPr>
        <w:t>fedett ús</w:t>
      </w:r>
      <w:r>
        <w:rPr>
          <w:rFonts w:eastAsia="Calibri" w:cs="Arial" w:ascii="Arial" w:hAnsi="Arial"/>
          <w:b w:val="false"/>
          <w:bCs w:val="false"/>
          <w:color w:val="auto"/>
          <w:sz w:val="20"/>
          <w:szCs w:val="20"/>
          <w:u w:val="none"/>
          <w:lang w:val="hu-HU" w:eastAsia="zh-CN" w:bidi="ar-SA"/>
        </w:rPr>
        <w:t>zómedence víz:</w:t>
      </w:r>
      <w:r>
        <w:rPr>
          <w:rFonts w:cs="Arial" w:ascii="Arial" w:hAnsi="Arial"/>
          <w:b w:val="false"/>
          <w:bCs w:val="false"/>
          <w:color w:val="auto"/>
          <w:sz w:val="20"/>
          <w:szCs w:val="20"/>
          <w:u w:val="none"/>
        </w:rPr>
        <w:t xml:space="preserve"> </w:t>
        <w:tab/>
        <w:tab/>
        <w:t xml:space="preserve">- Trihalometán: 144 µg/l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76" w:before="114" w:after="114"/>
        <w:ind w:left="0" w:right="0" w:hanging="0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b w:val="false"/>
          <w:bCs w:val="false"/>
          <w:color w:val="000000"/>
          <w:sz w:val="20"/>
          <w:szCs w:val="20"/>
          <w:u w:val="none"/>
        </w:rPr>
        <w:t>2026-02453-H fedett úszómedence víz:</w:t>
        <w:tab/>
        <w:tab/>
      </w:r>
      <w:r>
        <w:rPr>
          <w:rFonts w:eastAsia="Times New Roman" w:cs="Arial" w:ascii="Arial" w:hAnsi="Arial"/>
          <w:b w:val="false"/>
          <w:bCs w:val="false"/>
          <w:color w:val="auto"/>
          <w:sz w:val="20"/>
          <w:szCs w:val="20"/>
          <w:u w:val="none"/>
        </w:rPr>
        <w:t xml:space="preserve">- Trihalometán: 143 µg/l 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left="0" w:right="0" w:hanging="0"/>
        <w:jc w:val="both"/>
        <w:rPr>
          <w:rFonts w:ascii="Arial" w:hAnsi="Arial" w:eastAsia="Times New Roman" w:cs="Arial"/>
          <w:b w:val="false"/>
          <w:b w:val="false"/>
          <w:bCs w:val="false"/>
          <w:color w:val="auto"/>
          <w:sz w:val="20"/>
          <w:szCs w:val="20"/>
          <w:u w:val="none"/>
        </w:rPr>
      </w:pPr>
      <w:r>
        <w:rPr>
          <w:rFonts w:eastAsia="Times New Roman" w:cs="Arial" w:ascii="Arial" w:hAnsi="Arial"/>
          <w:b w:val="false"/>
          <w:bCs w:val="false"/>
          <w:color w:val="auto"/>
          <w:sz w:val="20"/>
          <w:szCs w:val="20"/>
          <w:u w:val="none"/>
        </w:rPr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Style w:val="Appleconvertedspace"/>
          <w:rFonts w:eastAsia="Times New Roman" w:ascii="Arial" w:hAnsi="Arial"/>
          <w:kern w:val="2"/>
          <w:sz w:val="20"/>
          <w:szCs w:val="20"/>
          <w:u w:val="none"/>
          <w:shd w:fill="FFFFFF" w:val="clear"/>
        </w:rPr>
        <w:t xml:space="preserve">Trihalogén-metán (THM) paraméterre vonatozó határérték: 0,05 mg/l </w:t>
      </w:r>
    </w:p>
    <w:p>
      <w:pPr>
        <w:pStyle w:val="Normal"/>
        <w:spacing w:lineRule="auto" w:line="276" w:before="0" w:after="0"/>
        <w:ind w:left="0" w:right="0" w:hang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spacing w:lineRule="auto" w:line="276" w:before="0" w:after="0"/>
        <w:ind w:left="0" w:right="0" w:hanging="0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b w:val="false"/>
          <w:bCs w:val="false"/>
          <w:color w:val="000000"/>
          <w:kern w:val="2"/>
          <w:sz w:val="20"/>
          <w:szCs w:val="20"/>
          <w:u w:val="none"/>
          <w:shd w:fill="FFFFFF" w:val="clear"/>
        </w:rPr>
        <w:t>A Korm. rendelet 11. § (1) bekezdése szerint: Fürdőzésre csak az alábbi feltételeknek megfelelő víz használható: a) nem tartalmaz olyan mennyiségben vagy koncentrációban mikroorganizmust vagy kémiai, fizikai, biológiai, radiológiai anyagot, amely – a használati mód figyelembevételével − a fürdőzők egészségére veszélyt jelent, b) a szemet, bőrt, valamint a nyálkahártyát nem irritálja, c) minősége megfelel a 6. melléklet 1. pontjában előírt minőségi követelményeknek,</w:t>
      </w:r>
    </w:p>
    <w:p>
      <w:pPr>
        <w:pStyle w:val="Normal"/>
        <w:spacing w:lineRule="auto" w:line="276" w:before="114" w:after="114"/>
        <w:ind w:left="0" w:right="0" w:hanging="0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b w:val="false"/>
          <w:bCs w:val="false"/>
          <w:color w:val="000000"/>
          <w:kern w:val="2"/>
          <w:sz w:val="20"/>
          <w:szCs w:val="20"/>
          <w:u w:val="none"/>
          <w:shd w:fill="FFFFFF" w:val="clear"/>
        </w:rPr>
        <w:t>A Korm. rendelet 11. § (2) bekezdése alapján: A közhasználatú fürdő üzemeltetője folyamatos üzemviteli ellenőrzéssel és önellenőrzés keretében, akkreditált laboratóriumi vízvizsgálatokkal rendszeresen ellenőrzi a közhasználatú fürdő fürdési célú létesítményeinek vízminőségét, a 6. mellékletben előírt követelmények és gyakoriság alapján.</w:t>
      </w:r>
    </w:p>
    <w:p>
      <w:pPr>
        <w:pStyle w:val="Szvegtrzs"/>
        <w:spacing w:lineRule="auto" w:line="276" w:before="114" w:after="114"/>
        <w:ind w:left="0" w:right="0" w:hanging="0"/>
        <w:jc w:val="both"/>
        <w:rPr>
          <w:rFonts w:ascii="Arial" w:hAnsi="Arial"/>
          <w:sz w:val="20"/>
          <w:szCs w:val="20"/>
        </w:rPr>
      </w:pPr>
      <w:bookmarkStart w:id="0" w:name="pr135id"/>
      <w:bookmarkEnd w:id="0"/>
      <w:r>
        <w:rPr>
          <w:rFonts w:cs="Arial" w:ascii="Arial" w:hAnsi="Arial"/>
          <w:b w:val="false"/>
          <w:bCs w:val="false"/>
          <w:color w:val="000000"/>
          <w:kern w:val="2"/>
          <w:sz w:val="20"/>
          <w:szCs w:val="20"/>
          <w:u w:val="none"/>
          <w:shd w:fill="FFFFFF" w:val="clear"/>
        </w:rPr>
        <w:t>A Korm. rendelet 11. § (7)-(8) bekezdése alapján:</w:t>
      </w:r>
    </w:p>
    <w:p>
      <w:pPr>
        <w:pStyle w:val="Szvegtrzs"/>
        <w:spacing w:lineRule="auto" w:line="276" w:before="114" w:after="114"/>
        <w:ind w:left="0" w:right="0" w:hanging="0"/>
        <w:jc w:val="both"/>
        <w:rPr/>
      </w:pPr>
      <w:r>
        <w:rPr>
          <w:rStyle w:val="Appleconvertedspace"/>
          <w:rFonts w:eastAsia="Times New Roman" w:cs="Arial" w:ascii="Arial" w:hAnsi="Arial"/>
          <w:b w:val="false"/>
          <w:bCs w:val="false"/>
          <w:color w:val="000000"/>
          <w:kern w:val="2"/>
          <w:sz w:val="20"/>
          <w:szCs w:val="20"/>
          <w:u w:val="none"/>
          <w:shd w:fill="FFFFFF" w:val="clear"/>
        </w:rPr>
        <w:t>(7) Az egészségügyi államigazgatási szerv a közhasználatú fürdő üzemeltetését, vízminőségét és higiénés állapotát a hatósági laboratóriumi vízvizsgálattal, az önellenőrző vizsgálati eredmények folyamatos nyomon követésével és helyszíni hatósági ellenőrzés keretében ellenőrzi.</w:t>
      </w:r>
    </w:p>
    <w:p>
      <w:pPr>
        <w:pStyle w:val="Normal"/>
        <w:spacing w:lineRule="auto" w:line="276" w:before="0" w:after="0"/>
        <w:ind w:left="0" w:right="0" w:hanging="0"/>
        <w:jc w:val="both"/>
        <w:rPr>
          <w:rFonts w:ascii="Arial" w:hAnsi="Arial"/>
          <w:sz w:val="20"/>
          <w:szCs w:val="20"/>
        </w:rPr>
      </w:pPr>
      <w:bookmarkStart w:id="1" w:name="pr135id_másolat_1"/>
      <w:bookmarkEnd w:id="1"/>
      <w:r>
        <w:rPr>
          <w:rFonts w:cs="Arial" w:ascii="Arial" w:hAnsi="Arial"/>
          <w:b w:val="false"/>
          <w:bCs w:val="false"/>
          <w:color w:val="000000"/>
          <w:kern w:val="2"/>
          <w:sz w:val="20"/>
          <w:szCs w:val="20"/>
          <w:u w:val="none"/>
          <w:shd w:fill="FFFFFF" w:val="clear"/>
        </w:rPr>
        <w:t xml:space="preserve">A Korm. rendelet 18.§ (7) bekezdése szerint:  A mikrobiológiai paraméterek határértékeinek jelentős túllépését jelenti a határérték legalább tízszeres – nulla határértéknél a kimutatási határ legalább tízszeres – túllépése. Kémiai paraméterek határértékeinek jelentős túllépését jelenti a határérték legalább kétszeres túllépése. 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76"/>
        <w:jc w:val="both"/>
        <w:rPr/>
      </w:pPr>
      <w:r>
        <w:rPr>
          <w:rStyle w:val="Appleconvertedspace"/>
          <w:rFonts w:eastAsia="Times New Roman" w:cs="Arial" w:ascii="Arial" w:hAnsi="Arial"/>
          <w:b w:val="false"/>
          <w:bCs w:val="false"/>
          <w:color w:val="000000"/>
          <w:kern w:val="2"/>
          <w:sz w:val="20"/>
          <w:szCs w:val="20"/>
          <w:u w:val="none"/>
          <w:shd w:fill="FFFFFF" w:val="clear"/>
        </w:rPr>
        <w:t xml:space="preserve">Fentiek alapján az </w:t>
      </w:r>
      <w:r>
        <w:rPr>
          <w:rStyle w:val="Appleconvertedspace"/>
          <w:rFonts w:eastAsia="Times New Roman" w:cs="Arial" w:ascii="Arial" w:hAnsi="Arial"/>
          <w:b w:val="false"/>
          <w:bCs w:val="false"/>
          <w:color w:val="000000"/>
          <w:kern w:val="2"/>
          <w:sz w:val="20"/>
          <w:szCs w:val="20"/>
          <w:u w:val="none"/>
          <w:shd w:fill="FFFFFF" w:val="clear"/>
        </w:rPr>
        <w:t>Apáczai Sportegység -</w:t>
      </w:r>
      <w:r>
        <w:rPr>
          <w:rStyle w:val="Appleconvertedspace"/>
          <w:rFonts w:eastAsia="Times New Roman" w:cs="Arial" w:ascii="Arial" w:hAnsi="Arial"/>
          <w:b w:val="false"/>
          <w:bCs w:val="false"/>
          <w:color w:val="000000"/>
          <w:kern w:val="2"/>
          <w:sz w:val="20"/>
          <w:szCs w:val="20"/>
          <w:u w:val="none"/>
          <w:shd w:fill="FFFFFF" w:val="clear"/>
        </w:rPr>
        <w:t xml:space="preserve"> </w:t>
      </w:r>
      <w:r>
        <w:rPr>
          <w:rStyle w:val="Strong"/>
          <w:rFonts w:eastAsia="Times New Roman" w:cs="Arial" w:ascii="Arial" w:hAnsi="Arial"/>
          <w:b w:val="false"/>
          <w:bCs w:val="false"/>
          <w:color w:val="000000"/>
          <w:kern w:val="2"/>
          <w:sz w:val="20"/>
          <w:szCs w:val="20"/>
          <w:u w:val="none"/>
          <w:shd w:fill="FFFFFF" w:val="clear"/>
        </w:rPr>
        <w:t>Petrov Anatolij Uszoda fedett úszómedencéjének</w:t>
      </w:r>
      <w:r>
        <w:rPr>
          <w:rStyle w:val="Strong"/>
          <w:rFonts w:eastAsia="Times New Roman" w:cs="Arial" w:ascii="Arial" w:hAnsi="Arial"/>
          <w:b w:val="false"/>
          <w:bCs w:val="false"/>
          <w:color w:val="C9211E"/>
          <w:kern w:val="2"/>
          <w:sz w:val="20"/>
          <w:szCs w:val="20"/>
          <w:u w:val="none"/>
          <w:shd w:fill="FFFFFF" w:val="clear"/>
        </w:rPr>
        <w:t xml:space="preserve"> </w:t>
      </w:r>
      <w:r>
        <w:rPr>
          <w:rStyle w:val="Appleconvertedspace"/>
          <w:rFonts w:eastAsia="Times New Roman" w:cs="Arial" w:ascii="Arial" w:hAnsi="Arial"/>
          <w:b w:val="false"/>
          <w:bCs w:val="false"/>
          <w:color w:val="000000"/>
          <w:kern w:val="2"/>
          <w:sz w:val="20"/>
          <w:szCs w:val="20"/>
          <w:u w:val="none"/>
          <w:shd w:fill="FFFFFF" w:val="clear"/>
        </w:rPr>
        <w:t>fürdővíz vizsgálati eredményei jelentősen kifogásoltak, mivel egy kémiai paraméter (trihalgén-metán -THM-) mért eredménye több mint kétszeresen átlépte a megengedett értéket.</w:t>
      </w:r>
    </w:p>
    <w:p>
      <w:pPr>
        <w:pStyle w:val="Normal"/>
        <w:spacing w:lineRule="auto" w:line="276"/>
        <w:jc w:val="both"/>
        <w:rPr>
          <w:rStyle w:val="Appleconvertedspace"/>
          <w:rFonts w:ascii="Arial" w:hAnsi="Arial" w:eastAsia="Times New Roman" w:cs="Arial"/>
          <w:b w:val="false"/>
          <w:b w:val="false"/>
          <w:bCs w:val="false"/>
          <w:color w:val="000000"/>
          <w:kern w:val="2"/>
          <w:sz w:val="20"/>
          <w:szCs w:val="20"/>
          <w:u w:val="none"/>
          <w:shd w:fill="FFFFFF" w:val="clear"/>
        </w:rPr>
      </w:pPr>
      <w:r>
        <w:rPr/>
      </w:r>
    </w:p>
    <w:p>
      <w:pPr>
        <w:pStyle w:val="Normal"/>
        <w:spacing w:lineRule="auto" w:line="276" w:before="114" w:after="114"/>
        <w:jc w:val="both"/>
        <w:rPr/>
      </w:pPr>
      <w:r>
        <w:rPr>
          <w:rStyle w:val="Appleconvertedspace"/>
          <w:rFonts w:eastAsia="Times New Roman" w:cs="Arial" w:ascii="Arial" w:hAnsi="Arial"/>
          <w:b w:val="false"/>
          <w:bCs w:val="false"/>
          <w:i w:val="false"/>
          <w:iCs w:val="false"/>
          <w:color w:val="000000"/>
          <w:kern w:val="2"/>
          <w:sz w:val="20"/>
          <w:szCs w:val="20"/>
          <w:u w:val="none"/>
          <w:shd w:fill="FFFFFF" w:val="clear"/>
        </w:rPr>
        <w:t>Hatóságom a rendelkező részben megállapított kötelezések elrendelése mellett döntött, tekintettel arra, hogy az</w:t>
      </w:r>
      <w:r>
        <w:rPr>
          <w:rStyle w:val="Appleconvertedspace"/>
          <w:rFonts w:eastAsia="Calibri" w:cs="Arial" w:ascii="Arial" w:hAnsi="Arial"/>
          <w:b w:val="false"/>
          <w:bCs w:val="false"/>
          <w:i w:val="false"/>
          <w:iCs w:val="false"/>
          <w:color w:val="000000"/>
          <w:kern w:val="2"/>
          <w:sz w:val="20"/>
          <w:szCs w:val="20"/>
          <w:u w:val="none"/>
          <w:shd w:fill="FFFFFF" w:val="clear"/>
          <w:lang w:val="hu-HU" w:eastAsia="zh-CN" w:bidi="ar-SA"/>
        </w:rPr>
        <w:t xml:space="preserve"> úszómedence </w:t>
      </w:r>
      <w:r>
        <w:rPr>
          <w:rStyle w:val="Appleconvertedspace"/>
          <w:rFonts w:eastAsia="Times New Roman" w:cs="Arial" w:ascii="Arial" w:hAnsi="Arial"/>
          <w:b w:val="false"/>
          <w:bCs w:val="false"/>
          <w:i w:val="false"/>
          <w:iCs w:val="false"/>
          <w:color w:val="000000"/>
          <w:kern w:val="2"/>
          <w:sz w:val="20"/>
          <w:szCs w:val="20"/>
          <w:u w:val="none"/>
          <w:shd w:fill="FFFFFF" w:val="clear"/>
        </w:rPr>
        <w:t xml:space="preserve">vize jelentősen kifogásolt és a fürdővíz minőségének helyreállítása szükséges. Továbbá a fürdővíz jelentős kémiai kifogásoltsága közvetlen egészségkockázatot okozhat, különösen a gyermekeknél, ezért az Apáczai Sportegység - </w:t>
      </w:r>
      <w:r>
        <w:rPr>
          <w:rStyle w:val="Strong"/>
          <w:rFonts w:eastAsia="Times New Roman" w:cs="Arial" w:ascii="Arial" w:hAnsi="Arial"/>
          <w:b w:val="false"/>
          <w:bCs w:val="false"/>
          <w:i w:val="false"/>
          <w:iCs w:val="false"/>
          <w:color w:val="000000"/>
          <w:kern w:val="2"/>
          <w:sz w:val="20"/>
          <w:szCs w:val="20"/>
          <w:u w:val="none"/>
          <w:shd w:fill="FFFFFF" w:val="clear"/>
        </w:rPr>
        <w:t>Petrov Anatolij Uszoda fedett úszómedence</w:t>
      </w:r>
      <w:r>
        <w:rPr>
          <w:rStyle w:val="Appleconvertedspace"/>
          <w:rFonts w:eastAsia="Times New Roman" w:cs="Arial" w:ascii="Arial" w:hAnsi="Arial"/>
          <w:b w:val="false"/>
          <w:bCs w:val="false"/>
          <w:i w:val="false"/>
          <w:iCs w:val="false"/>
          <w:color w:val="000000"/>
          <w:kern w:val="2"/>
          <w:sz w:val="20"/>
          <w:szCs w:val="20"/>
          <w:u w:val="none"/>
          <w:shd w:fill="FFFFFF" w:val="clear"/>
        </w:rPr>
        <w:t xml:space="preserve"> használatát gyermekek részére felfüggesztem a  szükséges  beavatkozások végrehajtásáig és azok kontroll mintával való igazolásáig.</w:t>
      </w:r>
    </w:p>
    <w:p>
      <w:pPr>
        <w:pStyle w:val="Normal"/>
        <w:spacing w:lineRule="auto" w:line="276" w:before="114" w:after="114"/>
        <w:jc w:val="both"/>
        <w:rPr/>
      </w:pPr>
      <w:r>
        <w:rPr>
          <w:rStyle w:val="Appleconvertedspace"/>
          <w:rFonts w:eastAsia="Times New Roman" w:cs="Arial" w:ascii="Arial" w:hAnsi="Arial"/>
          <w:b w:val="false"/>
          <w:bCs w:val="false"/>
          <w:i w:val="false"/>
          <w:iCs w:val="false"/>
          <w:color w:val="000000"/>
          <w:kern w:val="2"/>
          <w:sz w:val="20"/>
          <w:szCs w:val="20"/>
          <w:u w:val="none"/>
          <w:shd w:fill="FFFFFF" w:val="clear"/>
        </w:rPr>
        <w:tab/>
      </w:r>
    </w:p>
    <w:p>
      <w:pPr>
        <w:pStyle w:val="Normal"/>
        <w:spacing w:lineRule="auto" w:line="276" w:before="114" w:after="114"/>
        <w:jc w:val="both"/>
        <w:rPr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kern w:val="2"/>
          <w:sz w:val="20"/>
          <w:szCs w:val="20"/>
          <w:u w:val="none"/>
          <w:shd w:fill="FFFFFF" w:val="clear"/>
        </w:rPr>
        <w:t>II.</w:t>
      </w:r>
    </w:p>
    <w:p>
      <w:pPr>
        <w:pStyle w:val="Normal"/>
        <w:spacing w:lineRule="auto" w:line="276" w:before="114" w:after="114"/>
        <w:jc w:val="both"/>
        <w:rPr/>
      </w:pPr>
      <w:r>
        <w:rPr>
          <w:rStyle w:val="Appleconvertedspace"/>
          <w:rFonts w:eastAsia="Times New Roman" w:cs="Arial" w:ascii="Arial" w:hAnsi="Arial"/>
          <w:b w:val="false"/>
          <w:bCs w:val="false"/>
          <w:i w:val="false"/>
          <w:iCs w:val="false"/>
          <w:color w:val="000000"/>
          <w:kern w:val="2"/>
          <w:sz w:val="20"/>
          <w:szCs w:val="20"/>
          <w:u w:val="none"/>
          <w:shd w:fill="FFFFFF" w:val="clear"/>
        </w:rPr>
        <w:t>Az Ehi tv. 13/A. § (1) b) szerint: Ha az egészségügyi államigazgatási szerv a hatáskörében eljárva megállapítja, hogy a gyógy- és közfürdők, valamint a természetes fürdőhelyek üzemeltetésére, működtetésére vonatkozó jogszabályi rendelkezésekben foglaltakat megsértették, egészségügyi bírságot szab ki.</w:t>
      </w:r>
    </w:p>
    <w:p>
      <w:pPr>
        <w:pStyle w:val="Bekezds"/>
        <w:spacing w:lineRule="auto" w:line="276"/>
        <w:ind w:hanging="0"/>
        <w:jc w:val="both"/>
        <w:rPr>
          <w:highlight w:val="none"/>
          <w:shd w:fill="auto" w:val="clear"/>
        </w:rPr>
      </w:pPr>
      <w:r>
        <w:rPr>
          <w:rFonts w:eastAsia="" w:cs="Arial" w:ascii="Arial" w:hAnsi="Arial" w:eastAsiaTheme="minorEastAsia"/>
          <w:b w:val="false"/>
          <w:bCs w:val="false"/>
          <w:i w:val="false"/>
          <w:iCs w:val="false"/>
          <w:sz w:val="20"/>
          <w:szCs w:val="20"/>
          <w:shd w:fill="auto" w:val="clear"/>
        </w:rPr>
        <w:t>Súlyosító körülmén</w:t>
      </w:r>
      <w:r>
        <w:rPr>
          <w:rFonts w:eastAsia="" w:cs="Arial" w:ascii="Arial" w:hAnsi="Arial" w:eastAsiaTheme="minorEastAsia"/>
          <w:i w:val="false"/>
          <w:iCs w:val="false"/>
          <w:sz w:val="20"/>
          <w:szCs w:val="20"/>
          <w:shd w:fill="auto" w:val="clear"/>
        </w:rPr>
        <w:t>y, hogy a Közigazgatási Szankciók Nyilvántartásában a Pécsi Sport Nonprofit Zrt.-vel szemben a hatósági eljárás megindításának napját megelőzően fürdővíz nem megfelelősége tárgyában egészségügyi bírság szankciót megállapító döntést (</w:t>
      </w:r>
      <w:r>
        <w:rPr>
          <w:rFonts w:eastAsia="" w:cs="Arial" w:ascii="Arial" w:hAnsi="Arial" w:eastAsiaTheme="minorEastAsia"/>
          <w:i w:val="false"/>
          <w:iCs w:val="false"/>
          <w:kern w:val="0"/>
          <w:sz w:val="20"/>
          <w:szCs w:val="20"/>
          <w:shd w:fill="auto" w:val="clear"/>
          <w:lang w:val="hu-HU" w:eastAsia="hu-HU" w:bidi="ar-SA"/>
        </w:rPr>
        <w:t xml:space="preserve">BA-04/NEO/00431-14/2025) </w:t>
      </w:r>
      <w:r>
        <w:rPr>
          <w:rFonts w:eastAsia="" w:cs="Arial" w:ascii="Arial" w:hAnsi="Arial" w:eastAsiaTheme="minorEastAsia"/>
          <w:i w:val="false"/>
          <w:iCs w:val="false"/>
          <w:sz w:val="20"/>
          <w:szCs w:val="20"/>
          <w:shd w:fill="auto" w:val="clear"/>
        </w:rPr>
        <w:t>jegyezett be Hatóságom.</w:t>
      </w:r>
    </w:p>
    <w:p>
      <w:pPr>
        <w:pStyle w:val="Bekezds"/>
        <w:spacing w:lineRule="auto" w:line="276"/>
        <w:ind w:hanging="0"/>
        <w:jc w:val="both"/>
        <w:rPr>
          <w:rFonts w:ascii="Arial" w:hAnsi="Arial" w:cs="Arial"/>
          <w:sz w:val="20"/>
          <w:szCs w:val="20"/>
          <w:highlight w:val="none"/>
          <w:shd w:fill="auto" w:val="clear"/>
        </w:rPr>
      </w:pPr>
      <w:r>
        <w:rPr>
          <w:rFonts w:cs="Arial" w:ascii="Arial" w:hAnsi="Arial"/>
          <w:sz w:val="20"/>
          <w:szCs w:val="20"/>
          <w:shd w:fill="auto" w:val="clear"/>
        </w:rPr>
      </w:r>
    </w:p>
    <w:p>
      <w:pPr>
        <w:pStyle w:val="Bekezds"/>
        <w:spacing w:lineRule="auto" w:line="276"/>
        <w:ind w:hanging="0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0"/>
          <w:szCs w:val="20"/>
          <w:shd w:fill="auto" w:val="clear"/>
        </w:rPr>
        <w:t>Enyhítő körülményként vette figyelembe Hatóságom, hogy a közfürdők közegészségügyi felügyelete során az Üzemeltető a közfürdő üzemeltetésével kapcsolatosan mindig együttműködő.</w:t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</w:r>
    </w:p>
    <w:p>
      <w:pPr>
        <w:pStyle w:val="Normal"/>
        <w:spacing w:lineRule="auto" w:line="276"/>
        <w:jc w:val="both"/>
        <w:rPr/>
      </w:pPr>
      <w:r>
        <w:rPr>
          <w:rStyle w:val="Appleconvertedspace"/>
          <w:rFonts w:eastAsia="Times New Roman" w:cs="Arial" w:ascii="Arial" w:hAnsi="Arial"/>
          <w:b w:val="false"/>
          <w:bCs w:val="false"/>
          <w:i w:val="false"/>
          <w:iCs w:val="false"/>
          <w:color w:val="000000"/>
          <w:kern w:val="2"/>
          <w:sz w:val="20"/>
          <w:szCs w:val="20"/>
          <w:u w:val="none"/>
          <w:shd w:fill="FFFFFF" w:val="clear"/>
        </w:rPr>
        <w:t>A fentiekben részletezett okok miatt és jogszabályi rendelkezések alapján a rendelkező részben foglaltaknak megfelelő összegű egészségügyi bírság kiszabásáról és kötelezettség teljesítéséről határoztam.</w:t>
      </w:r>
    </w:p>
    <w:p>
      <w:pPr>
        <w:pStyle w:val="Normal"/>
        <w:widowControl w:val="false"/>
        <w:tabs>
          <w:tab w:val="clear" w:pos="720"/>
          <w:tab w:val="left" w:pos="-1338" w:leader="none"/>
        </w:tabs>
        <w:spacing w:lineRule="auto" w:line="276"/>
        <w:jc w:val="both"/>
        <w:rPr>
          <w:rFonts w:ascii="Arial" w:hAnsi="Arial"/>
          <w:sz w:val="20"/>
          <w:szCs w:val="20"/>
        </w:rPr>
      </w:pPr>
      <w:r>
        <w:rPr/>
      </w:r>
    </w:p>
    <w:p>
      <w:pPr>
        <w:pStyle w:val="Normal"/>
        <w:widowControl w:val="false"/>
        <w:tabs>
          <w:tab w:val="clear" w:pos="720"/>
          <w:tab w:val="left" w:pos="-1338" w:leader="none"/>
        </w:tabs>
        <w:spacing w:lineRule="auto" w:line="276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bCs/>
          <w:kern w:val="2"/>
          <w:sz w:val="20"/>
          <w:szCs w:val="20"/>
          <w:shd w:fill="auto" w:val="clear"/>
        </w:rPr>
        <w:t>A BA-04/NEO/00</w:t>
      </w:r>
      <w:r>
        <w:rPr>
          <w:rFonts w:cs="Arial" w:ascii="Arial" w:hAnsi="Arial"/>
          <w:bCs/>
          <w:kern w:val="2"/>
          <w:sz w:val="20"/>
          <w:szCs w:val="20"/>
          <w:shd w:fill="auto" w:val="clear"/>
        </w:rPr>
        <w:t>375-13</w:t>
      </w:r>
      <w:r>
        <w:rPr>
          <w:rFonts w:cs="Arial" w:ascii="Arial" w:hAnsi="Arial"/>
          <w:bCs/>
          <w:kern w:val="2"/>
          <w:sz w:val="20"/>
          <w:szCs w:val="20"/>
          <w:shd w:fill="auto" w:val="clear"/>
        </w:rPr>
        <w:t>/2026 számú határozat 2026. jú</w:t>
      </w:r>
      <w:r>
        <w:rPr>
          <w:rFonts w:cs="Arial" w:ascii="Arial" w:hAnsi="Arial"/>
          <w:bCs/>
          <w:kern w:val="2"/>
          <w:sz w:val="20"/>
          <w:szCs w:val="20"/>
          <w:shd w:fill="auto" w:val="clear"/>
        </w:rPr>
        <w:t>lius 13.</w:t>
      </w:r>
      <w:r>
        <w:rPr>
          <w:rFonts w:cs="Arial" w:ascii="Arial" w:hAnsi="Arial"/>
          <w:bCs/>
          <w:kern w:val="2"/>
          <w:sz w:val="20"/>
          <w:szCs w:val="20"/>
          <w:shd w:fill="auto" w:val="clear"/>
        </w:rPr>
        <w:t xml:space="preserve"> napján véglegessé vált.</w:t>
      </w:r>
    </w:p>
    <w:p>
      <w:pPr>
        <w:pStyle w:val="Normal"/>
        <w:widowControl w:val="false"/>
        <w:tabs>
          <w:tab w:val="clear" w:pos="720"/>
          <w:tab w:val="left" w:pos="-1338" w:leader="none"/>
        </w:tabs>
        <w:spacing w:lineRule="auto" w:line="27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-1338" w:leader="none"/>
        </w:tabs>
        <w:spacing w:lineRule="auto" w:line="276" w:before="120" w:after="0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bCs/>
          <w:kern w:val="2"/>
          <w:sz w:val="20"/>
          <w:szCs w:val="20"/>
        </w:rPr>
        <w:t>A BA-04/NEO/00</w:t>
      </w:r>
      <w:r>
        <w:rPr>
          <w:rFonts w:cs="Arial" w:ascii="Arial" w:hAnsi="Arial"/>
          <w:bCs/>
          <w:kern w:val="2"/>
          <w:sz w:val="20"/>
          <w:szCs w:val="20"/>
        </w:rPr>
        <w:t>375-13</w:t>
      </w:r>
      <w:r>
        <w:rPr>
          <w:rFonts w:cs="Arial" w:ascii="Arial" w:hAnsi="Arial"/>
          <w:bCs/>
          <w:kern w:val="2"/>
          <w:sz w:val="20"/>
          <w:szCs w:val="20"/>
        </w:rPr>
        <w:t xml:space="preserve">/2026 számú határozat a Népegészségügyi Osztályon </w:t>
      </w:r>
      <w:r>
        <w:rPr>
          <w:rFonts w:cs="Arial" w:ascii="Arial" w:hAnsi="Arial"/>
          <w:bCs/>
          <w:kern w:val="2"/>
          <w:sz w:val="20"/>
          <w:szCs w:val="20"/>
          <w:shd w:fill="auto" w:val="clear"/>
        </w:rPr>
        <w:t>7623 Pécs, Szabadság u. 7. szám alatti</w:t>
      </w:r>
      <w:r>
        <w:rPr>
          <w:rFonts w:cs="Arial" w:ascii="Arial" w:hAnsi="Arial"/>
          <w:bCs/>
          <w:kern w:val="2"/>
          <w:sz w:val="20"/>
          <w:szCs w:val="20"/>
        </w:rPr>
        <w:t xml:space="preserve"> megtekinthető.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20"/>
          <w:tab w:val="left" w:pos="-1338" w:leader="none"/>
        </w:tabs>
        <w:spacing w:lineRule="auto" w:line="276" w:before="120" w:after="0"/>
        <w:ind w:left="0" w:hanging="0"/>
        <w:jc w:val="both"/>
        <w:rPr>
          <w:rStyle w:val="Normalchar1"/>
          <w:rFonts w:ascii="Arial" w:hAnsi="Arial" w:eastAsia="Calibri" w:cs="Arial"/>
          <w:b w:val="false"/>
          <w:b w:val="false"/>
          <w:i/>
          <w:i/>
          <w:iCs/>
          <w:strike w:val="false"/>
          <w:dstrike w:val="false"/>
          <w:color w:val="auto"/>
          <w:sz w:val="20"/>
          <w:szCs w:val="20"/>
          <w:u w:val="none"/>
          <w:lang w:val="hu-HU" w:eastAsia="zh-CN"/>
        </w:rPr>
      </w:pPr>
      <w:r>
        <w:rPr>
          <w:rFonts w:eastAsia="Calibri" w:cs="Arial" w:ascii="Arial" w:hAnsi="Arial"/>
          <w:b w:val="false"/>
          <w:i/>
          <w:iCs/>
          <w:strike w:val="false"/>
          <w:dstrike w:val="false"/>
          <w:color w:val="auto"/>
          <w:sz w:val="20"/>
          <w:szCs w:val="20"/>
          <w:u w:val="none"/>
          <w:lang w:val="hu-HU" w:eastAsia="zh-CN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20"/>
          <w:tab w:val="left" w:pos="-1338" w:leader="none"/>
        </w:tabs>
        <w:spacing w:lineRule="auto" w:line="276" w:before="0" w:after="0"/>
        <w:ind w:left="0" w:hanging="0"/>
        <w:jc w:val="both"/>
        <w:rPr/>
      </w:pPr>
      <w:r>
        <w:rPr>
          <w:rStyle w:val="Normalchar1"/>
          <w:rFonts w:eastAsia="Calibri" w:cs="Arial" w:ascii="Arial" w:hAnsi="Arial"/>
          <w:b w:val="false"/>
          <w:i/>
          <w:iCs/>
          <w:strike w:val="false"/>
          <w:dstrike w:val="false"/>
          <w:color w:val="auto"/>
          <w:sz w:val="20"/>
          <w:szCs w:val="20"/>
          <w:u w:val="none"/>
          <w:lang w:val="hu-HU" w:eastAsia="zh-CN"/>
        </w:rPr>
        <w:t xml:space="preserve">Pécs, 2026. </w:t>
      </w:r>
      <w:r>
        <w:rPr>
          <w:rStyle w:val="Normalchar1"/>
          <w:rFonts w:eastAsia="Calibri" w:cs="Arial" w:ascii="Arial" w:hAnsi="Arial"/>
          <w:b w:val="false"/>
          <w:i/>
          <w:iCs/>
          <w:strike w:val="false"/>
          <w:dstrike w:val="false"/>
          <w:color w:val="auto"/>
          <w:sz w:val="20"/>
          <w:szCs w:val="20"/>
          <w:u w:val="none"/>
          <w:lang w:val="hu-HU" w:eastAsia="zh-CN"/>
        </w:rPr>
        <w:t xml:space="preserve">augusztus </w:t>
      </w:r>
      <w:r>
        <w:rPr>
          <w:rStyle w:val="Normalchar1"/>
          <w:rFonts w:eastAsia="Calibri" w:cs="Arial" w:ascii="Arial" w:hAnsi="Arial"/>
          <w:b w:val="false"/>
          <w:i w:val="false"/>
          <w:iCs/>
          <w:strike w:val="false"/>
          <w:dstrike w:val="false"/>
          <w:color w:val="auto"/>
          <w:sz w:val="20"/>
          <w:szCs w:val="20"/>
          <w:u w:val="none"/>
          <w:lang w:val="hu-HU" w:eastAsia="zh-CN"/>
        </w:rPr>
        <w:t xml:space="preserve">  „      „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276" w:before="240" w:after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i/>
          <w:iCs/>
          <w:strike w:val="false"/>
          <w:dstrike w:val="false"/>
          <w:color w:val="auto"/>
          <w:sz w:val="20"/>
          <w:szCs w:val="20"/>
          <w:u w:val="none"/>
          <w:lang w:val="hu-HU"/>
        </w:rPr>
        <w:t>Dr. Csiki László járási hivatalvezető felhatalmaz</w:t>
      </w:r>
      <w:r>
        <w:rPr>
          <w:rFonts w:ascii="Arial" w:hAnsi="Arial"/>
          <w:b/>
          <w:bCs/>
          <w:i/>
          <w:iCs/>
          <w:strike w:val="false"/>
          <w:dstrike w:val="false"/>
          <w:color w:val="auto"/>
          <w:sz w:val="20"/>
          <w:szCs w:val="20"/>
          <w:u w:val="none"/>
          <w:lang w:val="en-US"/>
        </w:rPr>
        <w:t>ása alapján kiadmányozta: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276"/>
        <w:jc w:val="both"/>
        <w:rPr>
          <w:rFonts w:ascii="Arial" w:hAnsi="Arial"/>
        </w:rPr>
      </w:pPr>
      <w:r>
        <w:rPr>
          <w:rFonts w:ascii="Arial" w:hAnsi="Arial"/>
          <w:b/>
          <w:i w:val="false"/>
          <w:strike w:val="false"/>
          <w:dstrike w:val="false"/>
          <w:color w:val="auto"/>
          <w:sz w:val="20"/>
          <w:szCs w:val="20"/>
          <w:u w:val="none"/>
          <w:lang w:val="hu-HU"/>
        </w:rPr>
        <w:tab/>
        <w:tab/>
        <w:tab/>
        <w:tab/>
        <w:t xml:space="preserve">                                                                     </w:t>
        <w:tab/>
        <w:tab/>
        <w:tab/>
        <w:tab/>
        <w:tab/>
        <w:tab/>
        <w:tab/>
        <w:tab/>
        <w:tab/>
        <w:tab/>
        <w:tab/>
        <w:t xml:space="preserve">                                                                                                                            </w:t>
        <w:tab/>
        <w:tab/>
        <w:tab/>
        <w:tab/>
        <w:tab/>
        <w:tab/>
        <w:tab/>
        <w:tab/>
        <w:tab/>
        <w:t xml:space="preserve">   </w:t>
      </w:r>
      <w:r>
        <w:rPr>
          <w:rFonts w:ascii="Arial" w:hAnsi="Arial"/>
          <w:b w:val="false"/>
          <w:bCs w:val="false"/>
          <w:i w:val="false"/>
          <w:strike w:val="false"/>
          <w:dstrike w:val="false"/>
          <w:color w:val="auto"/>
          <w:sz w:val="20"/>
          <w:szCs w:val="20"/>
          <w:u w:val="none"/>
          <w:lang w:val="hu-HU"/>
        </w:rPr>
        <w:t>Dr. Schuszter Éva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276"/>
        <w:jc w:val="both"/>
        <w:rPr/>
      </w:pPr>
      <w:r>
        <w:rPr>
          <w:rStyle w:val="Normalchar1"/>
          <w:rFonts w:eastAsia="Calibri" w:cs="Arial" w:ascii="Arial" w:hAnsi="Arial"/>
          <w:b/>
          <w:bCs w:val="false"/>
          <w:i w:val="false"/>
          <w:iCs/>
          <w:strike w:val="false"/>
          <w:dstrike w:val="false"/>
          <w:color w:val="auto"/>
          <w:sz w:val="20"/>
          <w:szCs w:val="20"/>
          <w:u w:val="none"/>
          <w:lang w:val="hu-HU" w:eastAsia="zh-CN"/>
        </w:rPr>
        <w:tab/>
        <w:tab/>
        <w:tab/>
        <w:tab/>
        <w:tab/>
        <w:tab/>
        <w:tab/>
        <w:tab/>
        <w:t xml:space="preserve">                 </w:t>
      </w:r>
      <w:r>
        <w:rPr>
          <w:rStyle w:val="Normalchar1"/>
          <w:rFonts w:eastAsia="Calibri" w:cs="Arial" w:ascii="Arial" w:hAnsi="Arial"/>
          <w:b w:val="false"/>
          <w:bCs w:val="false"/>
          <w:i w:val="false"/>
          <w:iCs/>
          <w:strike w:val="false"/>
          <w:dstrike w:val="false"/>
          <w:color w:val="auto"/>
          <w:sz w:val="20"/>
          <w:szCs w:val="20"/>
          <w:u w:val="none"/>
          <w:lang w:val="hu-HU" w:eastAsia="zh-CN"/>
        </w:rPr>
        <w:t>járási tisztifőorvos</w:t>
      </w:r>
    </w:p>
    <w:sectPr>
      <w:headerReference w:type="default" r:id="rId3"/>
      <w:footerReference w:type="default" r:id="rId4"/>
      <w:footerReference w:type="first" r:id="rId5"/>
      <w:type w:val="nextPage"/>
      <w:pgSz w:w="11906" w:h="16838"/>
      <w:pgMar w:left="1304" w:right="1304" w:gutter="0" w:header="709" w:top="766" w:footer="1304" w:bottom="2155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Nebraska">
    <w:charset w:val="ee"/>
    <w:family w:val="swiss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rajan Pro">
    <w:charset w:val="ee"/>
    <w:family w:val="roman"/>
    <w:pitch w:val="variable"/>
  </w:font>
  <w:font w:name="Arial">
    <w:charset w:val="01"/>
    <w:family w:val="swiss"/>
    <w:pitch w:val="variable"/>
  </w:font>
  <w:font w:name="Helvetica">
    <w:altName w:val="Arial"/>
    <w:charset w:val="ee"/>
    <w:family w:val="roman"/>
    <w:pitch w:val="variable"/>
  </w:font>
  <w:font w:name="Wingdings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lb"/>
      <w:ind w:left="3402" w:right="0" w:hanging="0"/>
      <w:jc w:val="right"/>
      <w:rPr>
        <w:rFonts w:ascii="Helvetica;Arial" w:hAnsi="Helvetica;Arial" w:cs="Helvetica;Arial"/>
        <w:sz w:val="16"/>
        <w:szCs w:val="16"/>
      </w:rPr>
    </w:pPr>
    <w:r>
      <w:rPr>
        <w:rFonts w:cs="Helvetica;Arial" w:ascii="Helvetica;Arial" w:hAnsi="Helvetica;Arial"/>
        <w:sz w:val="16"/>
        <w:szCs w:val="16"/>
      </w:rPr>
      <w:t>Pécsi Járási Hivatal</w:t>
    </w:r>
  </w:p>
  <w:p>
    <w:pPr>
      <w:pStyle w:val="Llb"/>
      <w:ind w:left="3402" w:right="0" w:hanging="0"/>
      <w:jc w:val="right"/>
      <w:rPr>
        <w:rFonts w:ascii="Helvetica;Arial" w:hAnsi="Helvetica;Arial" w:cs="Helvetica;Arial"/>
        <w:sz w:val="16"/>
        <w:szCs w:val="16"/>
      </w:rPr>
    </w:pPr>
    <w:r>
      <w:rPr>
        <w:rFonts w:cs="Helvetica;Arial" w:ascii="Helvetica;Arial" w:hAnsi="Helvetica;Arial"/>
        <w:sz w:val="16"/>
        <w:szCs w:val="16"/>
      </w:rPr>
      <w:t>Népegészségügyi Osztály</w:t>
    </w:r>
  </w:p>
  <w:p>
    <w:pPr>
      <w:pStyle w:val="Llb"/>
      <w:ind w:left="3402" w:right="0" w:hanging="0"/>
      <w:jc w:val="right"/>
      <w:rPr>
        <w:rFonts w:ascii="Helvetica;Arial" w:hAnsi="Helvetica;Arial" w:cs="Helvetica;Arial"/>
        <w:sz w:val="16"/>
        <w:szCs w:val="16"/>
      </w:rPr>
    </w:pPr>
    <w:r>
      <w:rPr>
        <w:rFonts w:cs="Helvetica;Arial" w:ascii="Helvetica;Arial" w:hAnsi="Helvetica;Arial"/>
        <w:sz w:val="16"/>
        <w:szCs w:val="16"/>
      </w:rPr>
      <w:t>Cím: 7623 Pécs, Szabadság u. 7.; Web: kormanyhivatalok.hu</w:t>
    </w:r>
  </w:p>
  <w:p>
    <w:pPr>
      <w:pStyle w:val="Llb"/>
      <w:ind w:left="3402" w:right="0" w:hanging="0"/>
      <w:jc w:val="right"/>
      <w:rPr/>
    </w:pPr>
    <w:r>
      <w:rPr>
        <w:rFonts w:cs="Wingdings" w:ascii="Wingdings" w:hAnsi="Wingdings"/>
        <w:sz w:val="16"/>
        <w:szCs w:val="16"/>
      </w:rPr>
      <w:t></w:t>
    </w:r>
    <w:r>
      <w:rPr>
        <w:rFonts w:cs="Helvetica;Arial" w:ascii="Helvetica;Arial" w:hAnsi="Helvetica;Arial"/>
        <w:sz w:val="16"/>
        <w:szCs w:val="16"/>
      </w:rPr>
      <w:t xml:space="preserve">: +36 72 896 206 </w:t>
    </w:r>
    <w:r>
      <w:rPr>
        <w:rFonts w:cs="Wingdings" w:ascii="Wingdings" w:hAnsi="Wingdings"/>
        <w:sz w:val="16"/>
        <w:szCs w:val="16"/>
      </w:rPr>
      <w:t></w:t>
    </w:r>
    <w:r>
      <w:rPr>
        <w:rFonts w:cs="Helvetica;Arial" w:ascii="Helvetica;Arial" w:hAnsi="Helvetica;Arial"/>
        <w:sz w:val="16"/>
        <w:szCs w:val="16"/>
      </w:rPr>
      <w:t>: pecs.nepegeszsegugy@baranya.gov.hu</w:t>
    </w:r>
  </w:p>
  <w:p>
    <w:pPr>
      <w:pStyle w:val="Llb"/>
      <w:jc w:val="right"/>
      <w:rPr>
        <w:rFonts w:ascii="Helvetica;Arial" w:hAnsi="Helvetica;Arial" w:cs="Helvetica;Arial"/>
        <w:sz w:val="16"/>
        <w:szCs w:val="16"/>
      </w:rPr>
    </w:pPr>
    <w:r>
      <w:rPr>
        <w:rFonts w:cs="Helvetica;Arial" w:ascii="Helvetica;Arial" w:hAnsi="Helvetica;Arial"/>
        <w:sz w:val="16"/>
        <w:szCs w:val="16"/>
      </w:rPr>
      <w:t>HKP rövidnév: BAMKHNPECS; KRID: 102998115</w:t>
    </w:r>
  </w:p>
  <w:p>
    <w:pPr>
      <w:pStyle w:val="Llb"/>
      <w:jc w:val="right"/>
      <w:rPr>
        <w:rFonts w:ascii="Helvetica;Arial" w:hAnsi="Helvetica;Arial" w:cs="Helvetica;Arial"/>
        <w:sz w:val="16"/>
        <w:szCs w:val="16"/>
      </w:rPr>
    </w:pPr>
    <w:r>
      <w:rPr>
        <w:rFonts w:cs="Arial" w:ascii="Helvetica" w:hAnsi="Helvetica"/>
        <w:sz w:val="16"/>
        <w:szCs w:val="16"/>
      </w:rPr>
      <w:t>HKP KÉR azonosító: KHIV BRJ PJH NÉO; KRID: 220412158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lb"/>
      <w:ind w:left="3402" w:right="0" w:hanging="0"/>
      <w:jc w:val="right"/>
      <w:rPr>
        <w:rFonts w:ascii="Helvetica;Arial" w:hAnsi="Helvetica;Arial" w:cs="Helvetica;Arial"/>
        <w:sz w:val="16"/>
        <w:szCs w:val="16"/>
      </w:rPr>
    </w:pPr>
    <w:r>
      <w:rPr>
        <w:rFonts w:cs="Helvetica;Arial" w:ascii="Helvetica;Arial" w:hAnsi="Helvetica;Arial"/>
        <w:sz w:val="16"/>
        <w:szCs w:val="16"/>
      </w:rPr>
      <w:t>Pécsi Járási Hivatal</w:t>
    </w:r>
  </w:p>
  <w:p>
    <w:pPr>
      <w:pStyle w:val="Llb"/>
      <w:ind w:left="3402" w:right="0" w:hanging="0"/>
      <w:jc w:val="right"/>
      <w:rPr>
        <w:rFonts w:ascii="Helvetica;Arial" w:hAnsi="Helvetica;Arial" w:cs="Helvetica;Arial"/>
        <w:sz w:val="16"/>
        <w:szCs w:val="16"/>
      </w:rPr>
    </w:pPr>
    <w:r>
      <w:rPr>
        <w:rFonts w:cs="Helvetica;Arial" w:ascii="Helvetica;Arial" w:hAnsi="Helvetica;Arial"/>
        <w:sz w:val="16"/>
        <w:szCs w:val="16"/>
      </w:rPr>
      <w:t>Népegészségügyi Osztály</w:t>
    </w:r>
  </w:p>
  <w:p>
    <w:pPr>
      <w:pStyle w:val="Llb"/>
      <w:ind w:left="3402" w:right="0" w:hanging="0"/>
      <w:jc w:val="right"/>
      <w:rPr>
        <w:rFonts w:ascii="Helvetica;Arial" w:hAnsi="Helvetica;Arial" w:cs="Helvetica;Arial"/>
        <w:sz w:val="16"/>
        <w:szCs w:val="16"/>
      </w:rPr>
    </w:pPr>
    <w:r>
      <w:rPr>
        <w:rFonts w:cs="Helvetica;Arial" w:ascii="Helvetica;Arial" w:hAnsi="Helvetica;Arial"/>
        <w:sz w:val="16"/>
        <w:szCs w:val="16"/>
      </w:rPr>
      <w:t>Cím: 7623 Pécs, Szabadság u. 7.; Web: kormanyhivatalok.hu</w:t>
    </w:r>
  </w:p>
  <w:p>
    <w:pPr>
      <w:pStyle w:val="Llb"/>
      <w:ind w:left="3402" w:right="0" w:hanging="0"/>
      <w:jc w:val="right"/>
      <w:rPr/>
    </w:pPr>
    <w:r>
      <w:rPr>
        <w:rFonts w:cs="Wingdings" w:ascii="Wingdings" w:hAnsi="Wingdings"/>
        <w:sz w:val="16"/>
        <w:szCs w:val="16"/>
      </w:rPr>
      <w:t></w:t>
    </w:r>
    <w:r>
      <w:rPr>
        <w:rFonts w:cs="Helvetica;Arial" w:ascii="Helvetica;Arial" w:hAnsi="Helvetica;Arial"/>
        <w:sz w:val="16"/>
        <w:szCs w:val="16"/>
      </w:rPr>
      <w:t xml:space="preserve">: +36 72 896 206 </w:t>
    </w:r>
    <w:r>
      <w:rPr>
        <w:rFonts w:cs="Wingdings" w:ascii="Wingdings" w:hAnsi="Wingdings"/>
        <w:sz w:val="16"/>
        <w:szCs w:val="16"/>
      </w:rPr>
      <w:t></w:t>
    </w:r>
    <w:r>
      <w:rPr>
        <w:rFonts w:cs="Helvetica;Arial" w:ascii="Helvetica;Arial" w:hAnsi="Helvetica;Arial"/>
        <w:sz w:val="16"/>
        <w:szCs w:val="16"/>
      </w:rPr>
      <w:t>: pecs.nepegeszsegugy@baranya.gov.hu</w:t>
    </w:r>
  </w:p>
  <w:p>
    <w:pPr>
      <w:pStyle w:val="Llb"/>
      <w:jc w:val="right"/>
      <w:rPr>
        <w:rFonts w:ascii="Helvetica;Arial" w:hAnsi="Helvetica;Arial" w:cs="Helvetica;Arial"/>
        <w:sz w:val="16"/>
        <w:szCs w:val="16"/>
      </w:rPr>
    </w:pPr>
    <w:r>
      <w:rPr>
        <w:rFonts w:cs="Helvetica;Arial" w:ascii="Helvetica;Arial" w:hAnsi="Helvetica;Arial"/>
        <w:sz w:val="16"/>
        <w:szCs w:val="16"/>
      </w:rPr>
      <w:t>HKP rövidnév: BAMKHNPECS; KRID: 102998115</w:t>
    </w:r>
  </w:p>
  <w:p>
    <w:pPr>
      <w:pStyle w:val="Llb"/>
      <w:jc w:val="right"/>
      <w:rPr>
        <w:rFonts w:ascii="Helvetica;Arial" w:hAnsi="Helvetica;Arial" w:cs="Helvetica;Arial"/>
        <w:sz w:val="16"/>
        <w:szCs w:val="16"/>
      </w:rPr>
    </w:pPr>
    <w:r>
      <w:rPr>
        <w:rFonts w:cs="Arial" w:ascii="Helvetica" w:hAnsi="Helvetica"/>
        <w:sz w:val="16"/>
        <w:szCs w:val="16"/>
      </w:rPr>
      <w:t>HKP KÉR azonosító: KHIV BRJ PJH NÉO; KRID: 220412158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958819503"/>
    </w:sdtPr>
    <w:sdtContent>
      <w:p>
        <w:pPr>
          <w:pStyle w:val="Lfej"/>
          <w:jc w:val="center"/>
          <w:rPr>
            <w:rFonts w:ascii="Arial" w:hAnsi="Arial" w:cs="Arial"/>
            <w:sz w:val="20"/>
            <w:szCs w:val="20"/>
          </w:rPr>
        </w:pPr>
        <w:r>
          <w:rPr>
            <w:rFonts w:cs="Arial" w:ascii="Arial" w:hAnsi="Arial"/>
            <w:sz w:val="20"/>
            <w:szCs w:val="20"/>
          </w:rPr>
          <w:fldChar w:fldCharType="begin"/>
        </w:r>
        <w:r>
          <w:rPr>
            <w:sz w:val="20"/>
            <w:szCs w:val="20"/>
            <w:rFonts w:cs="Arial" w:ascii="Arial" w:hAnsi="Arial"/>
          </w:rPr>
          <w:instrText xml:space="preserve"> PAGE </w:instrText>
        </w:r>
        <w:r>
          <w:rPr>
            <w:sz w:val="20"/>
            <w:szCs w:val="20"/>
            <w:rFonts w:cs="Arial" w:ascii="Arial" w:hAnsi="Arial"/>
          </w:rPr>
          <w:fldChar w:fldCharType="separate"/>
        </w:r>
        <w:r>
          <w:rPr>
            <w:sz w:val="20"/>
            <w:szCs w:val="20"/>
            <w:rFonts w:cs="Arial" w:ascii="Arial" w:hAnsi="Arial"/>
          </w:rPr>
          <w:t>4</w:t>
        </w:r>
        <w:r>
          <w:rPr>
            <w:sz w:val="20"/>
            <w:szCs w:val="20"/>
            <w:rFonts w:cs="Arial" w:ascii="Arial" w:hAnsi="Arial"/>
          </w:rPr>
          <w:fldChar w:fldCharType="end"/>
        </w:r>
      </w:p>
      <w:p>
        <w:pPr>
          <w:pStyle w:val="Lfej"/>
          <w:jc w:val="center"/>
          <w:rPr>
            <w:rFonts w:ascii="Arial" w:hAnsi="Arial" w:cs="Arial"/>
            <w:sz w:val="20"/>
            <w:szCs w:val="20"/>
          </w:rPr>
        </w:pPr>
        <w:r>
          <w:rPr>
            <w:rFonts w:cs="Arial" w:ascii="Arial" w:hAnsi="Arial"/>
            <w:sz w:val="20"/>
            <w:szCs w:val="20"/>
          </w:rPr>
        </w:r>
      </w:p>
      <w:p>
        <w:pPr>
          <w:pStyle w:val="Lfej"/>
          <w:spacing w:lineRule="exact" w:line="20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425"/>
  <w:compat>
    <w:compatSetting w:name="compatibilityMode" w:uri="http://schemas.microsoft.com/office/word" w:val="12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Kartika"/>
        <w:lang w:val="hu-HU" w:eastAsia="hu-H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3152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hu-HU" w:eastAsia="hu-HU" w:bidi="ar-SA"/>
    </w:rPr>
  </w:style>
  <w:style w:type="paragraph" w:styleId="Cmsor1" w:customStyle="1">
    <w:name w:val="Heading 1"/>
    <w:basedOn w:val="Normal"/>
    <w:next w:val="Normal"/>
    <w:qFormat/>
    <w:rsid w:val="00624cfc"/>
    <w:pPr>
      <w:keepNext w:val="true"/>
      <w:keepLines/>
      <w:numPr>
        <w:ilvl w:val="0"/>
        <w:numId w:val="1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Cmsor2" w:customStyle="1">
    <w:name w:val="Heading 2"/>
    <w:basedOn w:val="Standard"/>
    <w:qFormat/>
    <w:rsid w:val="00624cfc"/>
    <w:pPr>
      <w:keepNext w:val="true"/>
      <w:spacing w:lineRule="auto" w:line="240"/>
      <w:jc w:val="center"/>
    </w:pPr>
    <w:rPr>
      <w:rFonts w:ascii="Nebraska" w:hAnsi="Nebraska" w:cs="Nebraska"/>
      <w:b/>
      <w:bCs/>
      <w:i/>
      <w:i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uborkszvegChar" w:customStyle="1">
    <w:name w:val="Buborékszöveg Char"/>
    <w:basedOn w:val="DefaultParagraphFont"/>
    <w:uiPriority w:val="99"/>
    <w:semiHidden/>
    <w:qFormat/>
    <w:rsid w:val="00ce31a0"/>
    <w:rPr>
      <w:rFonts w:ascii="Tahoma" w:hAnsi="Tahoma" w:eastAsia="Times New Roman" w:cs="Tahoma"/>
      <w:sz w:val="16"/>
      <w:szCs w:val="16"/>
      <w:lang w:eastAsia="hu-HU"/>
    </w:rPr>
  </w:style>
  <w:style w:type="character" w:styleId="LfejChar" w:customStyle="1">
    <w:name w:val="Élőfej Char"/>
    <w:basedOn w:val="DefaultParagraphFont"/>
    <w:uiPriority w:val="99"/>
    <w:qFormat/>
    <w:rsid w:val="00ce31a0"/>
    <w:rPr>
      <w:rFonts w:ascii="Times New Roman" w:hAnsi="Times New Roman" w:eastAsia="Times New Roman" w:cs="Times New Roman"/>
      <w:sz w:val="24"/>
      <w:szCs w:val="24"/>
      <w:lang w:eastAsia="hu-HU"/>
    </w:rPr>
  </w:style>
  <w:style w:type="character" w:styleId="LlbChar" w:customStyle="1">
    <w:name w:val="Élőláb Char"/>
    <w:basedOn w:val="DefaultParagraphFont"/>
    <w:uiPriority w:val="99"/>
    <w:qFormat/>
    <w:rsid w:val="00ce31a0"/>
    <w:rPr>
      <w:rFonts w:ascii="Times New Roman" w:hAnsi="Times New Roman" w:eastAsia="Times New Roman" w:cs="Times New Roman"/>
      <w:sz w:val="24"/>
      <w:szCs w:val="24"/>
      <w:lang w:eastAsia="hu-HU"/>
    </w:rPr>
  </w:style>
  <w:style w:type="character" w:styleId="Internethivatkozs" w:customStyle="1">
    <w:name w:val="Hyperlink"/>
    <w:basedOn w:val="DefaultParagraphFont"/>
    <w:uiPriority w:val="99"/>
    <w:semiHidden/>
    <w:unhideWhenUsed/>
    <w:rsid w:val="003e16b5"/>
    <w:rPr>
      <w:color w:val="0000FF"/>
      <w:u w:val="single"/>
    </w:rPr>
  </w:style>
  <w:style w:type="character" w:styleId="SzvegtrzsChar" w:customStyle="1">
    <w:name w:val="Szövegtörzs Char"/>
    <w:basedOn w:val="DefaultParagraphFont"/>
    <w:uiPriority w:val="99"/>
    <w:qFormat/>
    <w:rsid w:val="00c32f25"/>
    <w:rPr>
      <w:rFonts w:ascii="Times New Roman" w:hAnsi="Times New Roman"/>
      <w:sz w:val="24"/>
      <w:szCs w:val="24"/>
    </w:rPr>
  </w:style>
  <w:style w:type="character" w:styleId="SzvegtrzsChar1" w:customStyle="1">
    <w:name w:val="Szövegtörzs Char1"/>
    <w:basedOn w:val="DefaultParagraphFont"/>
    <w:uiPriority w:val="99"/>
    <w:semiHidden/>
    <w:qFormat/>
    <w:rsid w:val="00c32f25"/>
    <w:rPr>
      <w:rFonts w:ascii="Times New Roman" w:hAnsi="Times New Roman" w:eastAsia="Times New Roman" w:cs="Times New Roman"/>
      <w:sz w:val="24"/>
      <w:szCs w:val="24"/>
    </w:rPr>
  </w:style>
  <w:style w:type="character" w:styleId="WW8Num2z0" w:customStyle="1">
    <w:name w:val="WW8Num2z0"/>
    <w:qFormat/>
    <w:rsid w:val="00624cfc"/>
    <w:rPr>
      <w:rFonts w:ascii="Arial" w:hAnsi="Arial" w:cs="Arial"/>
      <w:sz w:val="20"/>
      <w:szCs w:val="20"/>
    </w:rPr>
  </w:style>
  <w:style w:type="character" w:styleId="IntenseEmphasis">
    <w:name w:val="Intense Emphasis"/>
    <w:basedOn w:val="Bekezdsalapbettpusa1"/>
    <w:qFormat/>
    <w:rsid w:val="00624cfc"/>
    <w:rPr>
      <w:b/>
      <w:bCs/>
    </w:rPr>
  </w:style>
  <w:style w:type="character" w:styleId="Megltogatottinternethivatkozs" w:customStyle="1">
    <w:name w:val="FollowedHyperlink"/>
    <w:rsid w:val="00624cfc"/>
    <w:rPr>
      <w:color w:val="800000"/>
      <w:u w:val="single"/>
    </w:rPr>
  </w:style>
  <w:style w:type="character" w:styleId="Appleconvertedspace" w:customStyle="1">
    <w:name w:val="apple-converted-space"/>
    <w:basedOn w:val="DefaultParagraphFont"/>
    <w:qFormat/>
    <w:rsid w:val="00624cfc"/>
    <w:rPr/>
  </w:style>
  <w:style w:type="character" w:styleId="Normalchar1" w:customStyle="1">
    <w:name w:val="normal__char1"/>
    <w:qFormat/>
    <w:rsid w:val="00624cfc"/>
    <w:rPr>
      <w:rFonts w:ascii="Times New Roman" w:hAnsi="Times New Roman" w:cs="Times New Roman"/>
      <w:sz w:val="24"/>
    </w:rPr>
  </w:style>
  <w:style w:type="character" w:styleId="Felsorolsjel" w:customStyle="1">
    <w:name w:val="Felsorolásjel"/>
    <w:qFormat/>
    <w:rsid w:val="00624cfc"/>
    <w:rPr>
      <w:rFonts w:ascii="OpenSymbol" w:hAnsi="OpenSymbol" w:eastAsia="OpenSymbol" w:cs="OpenSymbol"/>
    </w:rPr>
  </w:style>
  <w:style w:type="character" w:styleId="Bekezdsalapbettpusa1" w:customStyle="1">
    <w:name w:val="Bekezdés alapbetűtípusa1"/>
    <w:qFormat/>
    <w:rsid w:val="00624cfc"/>
    <w:rPr/>
  </w:style>
  <w:style w:type="character" w:styleId="Strong">
    <w:name w:val="Strong"/>
    <w:basedOn w:val="DefaultParagraphFont"/>
    <w:qFormat/>
    <w:rsid w:val="00624cfc"/>
    <w:rPr>
      <w:b/>
      <w:bCs/>
    </w:rPr>
  </w:style>
  <w:style w:type="character" w:styleId="Szmozsjelek" w:customStyle="1">
    <w:name w:val="Számozásjelek"/>
    <w:qFormat/>
    <w:rsid w:val="00624cfc"/>
    <w:rPr/>
  </w:style>
  <w:style w:type="character" w:styleId="FontStyle17" w:customStyle="1">
    <w:name w:val="Font Style17"/>
    <w:qFormat/>
    <w:rsid w:val="00624cfc"/>
    <w:rPr>
      <w:rFonts w:ascii="Times New Roman" w:hAnsi="Times New Roman" w:cs="Times New Roman"/>
      <w:b/>
      <w:bCs/>
      <w:sz w:val="20"/>
      <w:szCs w:val="20"/>
    </w:rPr>
  </w:style>
  <w:style w:type="character" w:styleId="Kiemels21" w:customStyle="1">
    <w:name w:val="Kiemelés21"/>
    <w:basedOn w:val="Bekezdsalapbettpusa1"/>
    <w:qFormat/>
    <w:rsid w:val="00624cfc"/>
    <w:rPr>
      <w:b/>
      <w:bCs/>
    </w:rPr>
  </w:style>
  <w:style w:type="character" w:styleId="Nev">
    <w:name w:val="nev"/>
    <w:qFormat/>
    <w:rPr/>
  </w:style>
  <w:style w:type="paragraph" w:styleId="Cmsor" w:customStyle="1">
    <w:name w:val="Címsor"/>
    <w:basedOn w:val="Normal"/>
    <w:next w:val="Szvegtrzs"/>
    <w:qFormat/>
    <w:rsid w:val="00624cfc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link w:val="SzvegtrzsChar1"/>
    <w:uiPriority w:val="99"/>
    <w:rsid w:val="00c32f25"/>
    <w:pPr>
      <w:spacing w:before="0" w:after="120"/>
    </w:pPr>
    <w:rPr>
      <w:rFonts w:eastAsia="Calibri" w:cs="Kartika"/>
    </w:rPr>
  </w:style>
  <w:style w:type="paragraph" w:styleId="Lista">
    <w:name w:val="List"/>
    <w:basedOn w:val="Szvegtrzs"/>
    <w:rsid w:val="00624cfc"/>
    <w:pPr/>
    <w:rPr>
      <w:rFonts w:cs="Arial"/>
    </w:rPr>
  </w:style>
  <w:style w:type="paragraph" w:styleId="Felirat" w:customStyle="1">
    <w:name w:val="Caption"/>
    <w:basedOn w:val="Normal"/>
    <w:qFormat/>
    <w:rsid w:val="00624cfc"/>
    <w:pPr>
      <w:suppressLineNumbers/>
      <w:spacing w:before="120" w:after="120"/>
    </w:pPr>
    <w:rPr>
      <w:rFonts w:cs="Arial"/>
      <w:i/>
      <w:iCs/>
    </w:rPr>
  </w:style>
  <w:style w:type="paragraph" w:styleId="Trgymutat" w:customStyle="1">
    <w:name w:val="Tárgymutató"/>
    <w:basedOn w:val="Normal"/>
    <w:qFormat/>
    <w:rsid w:val="00624cfc"/>
    <w:pPr>
      <w:suppressLineNumbers/>
    </w:pPr>
    <w:rPr>
      <w:rFonts w:cs="Arial"/>
    </w:rPr>
  </w:style>
  <w:style w:type="paragraph" w:styleId="BalloonText">
    <w:name w:val="Balloon Text"/>
    <w:basedOn w:val="Normal"/>
    <w:link w:val="BuborkszvegChar"/>
    <w:uiPriority w:val="99"/>
    <w:semiHidden/>
    <w:unhideWhenUsed/>
    <w:qFormat/>
    <w:rsid w:val="00ce31a0"/>
    <w:pPr/>
    <w:rPr>
      <w:rFonts w:ascii="Tahoma" w:hAnsi="Tahoma" w:cs="Tahoma"/>
      <w:sz w:val="16"/>
      <w:szCs w:val="16"/>
    </w:rPr>
  </w:style>
  <w:style w:type="paragraph" w:styleId="Lfejsllb" w:customStyle="1">
    <w:name w:val="Élőfej és élőláb"/>
    <w:basedOn w:val="Normal"/>
    <w:qFormat/>
    <w:rsid w:val="00624cfc"/>
    <w:pPr/>
    <w:rPr/>
  </w:style>
  <w:style w:type="paragraph" w:styleId="Lfej" w:customStyle="1">
    <w:name w:val="Header"/>
    <w:basedOn w:val="Normal"/>
    <w:uiPriority w:val="99"/>
    <w:unhideWhenUsed/>
    <w:rsid w:val="00ce31a0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Llb" w:customStyle="1">
    <w:name w:val="Footer"/>
    <w:basedOn w:val="Normal"/>
    <w:uiPriority w:val="99"/>
    <w:unhideWhenUsed/>
    <w:rsid w:val="00ce31a0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2d1b9e"/>
    <w:pPr>
      <w:spacing w:before="0" w:after="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f15c8e"/>
    <w:pPr>
      <w:spacing w:lineRule="auto" w:line="276" w:beforeAutospacing="1" w:after="142"/>
    </w:pPr>
    <w:rPr>
      <w:color w:val="000000"/>
    </w:rPr>
  </w:style>
  <w:style w:type="paragraph" w:styleId="BodyText2">
    <w:name w:val="Body Text 2"/>
    <w:basedOn w:val="Normal"/>
    <w:qFormat/>
    <w:rsid w:val="00624cfc"/>
    <w:pPr>
      <w:spacing w:lineRule="auto" w:line="480" w:before="0" w:after="120"/>
    </w:pPr>
    <w:rPr/>
  </w:style>
  <w:style w:type="paragraph" w:styleId="NormalWeb">
    <w:name w:val="Normal (Web)"/>
    <w:basedOn w:val="Normal"/>
    <w:qFormat/>
    <w:rsid w:val="00624cfc"/>
    <w:pPr>
      <w:spacing w:before="280" w:after="280"/>
    </w:pPr>
    <w:rPr>
      <w:color w:val="000000"/>
    </w:rPr>
  </w:style>
  <w:style w:type="paragraph" w:styleId="Norml1" w:customStyle="1">
    <w:name w:val="Normál1"/>
    <w:basedOn w:val="Normal"/>
    <w:qFormat/>
    <w:rsid w:val="00624cfc"/>
    <w:pPr>
      <w:spacing w:lineRule="atLeast" w:line="360"/>
      <w:jc w:val="both"/>
    </w:pPr>
    <w:rPr/>
  </w:style>
  <w:style w:type="paragraph" w:styleId="Alcm">
    <w:name w:val="Subtitle"/>
    <w:basedOn w:val="Normal"/>
    <w:next w:val="Szvegtrzs"/>
    <w:qFormat/>
    <w:rsid w:val="00624cfc"/>
    <w:pPr>
      <w:spacing w:before="0" w:after="60"/>
      <w:jc w:val="center"/>
    </w:pPr>
    <w:rPr>
      <w:rFonts w:cs="Arial"/>
    </w:rPr>
  </w:style>
  <w:style w:type="paragraph" w:styleId="Tblzattartalom" w:customStyle="1">
    <w:name w:val="Táblázattartalom"/>
    <w:basedOn w:val="Normal"/>
    <w:qFormat/>
    <w:rsid w:val="00624cfc"/>
    <w:pPr>
      <w:widowControl w:val="false"/>
      <w:suppressLineNumbers/>
    </w:pPr>
    <w:rPr/>
  </w:style>
  <w:style w:type="paragraph" w:styleId="Tblzatfejlc" w:customStyle="1">
    <w:name w:val="Táblázatfejléc"/>
    <w:basedOn w:val="Tblzattartalom"/>
    <w:qFormat/>
    <w:rsid w:val="00624cfc"/>
    <w:pPr>
      <w:jc w:val="center"/>
    </w:pPr>
    <w:rPr>
      <w:b/>
      <w:bCs/>
    </w:rPr>
  </w:style>
  <w:style w:type="paragraph" w:styleId="Szvegtrzs21" w:customStyle="1">
    <w:name w:val="Szövegtörzs 21"/>
    <w:basedOn w:val="Normal"/>
    <w:qFormat/>
    <w:rsid w:val="00624cfc"/>
    <w:pPr>
      <w:spacing w:lineRule="auto" w:line="480" w:before="0" w:after="120"/>
    </w:pPr>
    <w:rPr/>
  </w:style>
  <w:style w:type="paragraph" w:styleId="Uj" w:customStyle="1">
    <w:name w:val="uj"/>
    <w:basedOn w:val="Normal"/>
    <w:qFormat/>
    <w:rsid w:val="00624cfc"/>
    <w:pPr>
      <w:spacing w:before="280" w:after="280"/>
    </w:pPr>
    <w:rPr/>
  </w:style>
  <w:style w:type="paragraph" w:styleId="Style51" w:customStyle="1">
    <w:name w:val="Style5"/>
    <w:basedOn w:val="Normal"/>
    <w:qFormat/>
    <w:rsid w:val="00624cfc"/>
    <w:pPr>
      <w:widowControl w:val="false"/>
      <w:spacing w:lineRule="exact" w:line="612"/>
      <w:jc w:val="center"/>
    </w:pPr>
    <w:rPr/>
  </w:style>
  <w:style w:type="paragraph" w:styleId="Standard" w:customStyle="1">
    <w:name w:val="Standard"/>
    <w:qFormat/>
    <w:rsid w:val="00624cfc"/>
    <w:pPr>
      <w:widowControl/>
      <w:suppressAutoHyphens w:val="true"/>
      <w:bidi w:val="0"/>
      <w:spacing w:lineRule="exact" w:line="300" w:before="0" w:after="0"/>
      <w:jc w:val="both"/>
      <w:textAlignment w:val="baseline"/>
    </w:pPr>
    <w:rPr>
      <w:rFonts w:ascii="Arial" w:hAnsi="Arial" w:eastAsia="Times New Roman" w:cs="Arial"/>
      <w:color w:val="auto"/>
      <w:kern w:val="0"/>
      <w:sz w:val="20"/>
      <w:szCs w:val="20"/>
      <w:lang w:val="hu-HU" w:eastAsia="zh-CN" w:bidi="ar-SA"/>
    </w:rPr>
  </w:style>
  <w:style w:type="paragraph" w:styleId="Cmsor11" w:customStyle="1">
    <w:name w:val="Címsor 11"/>
    <w:basedOn w:val="Normal"/>
    <w:next w:val="Szvegtrzs"/>
    <w:qFormat/>
    <w:rsid w:val="00624cfc"/>
    <w:p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Lfej1">
    <w:name w:val="Élőfej1"/>
    <w:basedOn w:val="Normal"/>
    <w:qFormat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Llb1">
    <w:name w:val="Élőláb1"/>
    <w:basedOn w:val="Normal"/>
    <w:qFormat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Cm">
    <w:name w:val="Title"/>
    <w:basedOn w:val="Normal"/>
    <w:next w:val="Alcm"/>
    <w:qFormat/>
    <w:pPr>
      <w:spacing w:lineRule="auto" w:line="240"/>
      <w:jc w:val="center"/>
      <w:outlineLvl w:val="0"/>
    </w:pPr>
    <w:rPr>
      <w:rFonts w:ascii="Trajan Pro" w:hAnsi="Trajan Pro" w:eastAsia="Times New Roman"/>
      <w:bCs/>
      <w:kern w:val="2"/>
      <w:szCs w:val="32"/>
    </w:rPr>
  </w:style>
  <w:style w:type="paragraph" w:styleId="BodyTextIndent3">
    <w:name w:val="Body Text Indent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NormlWeb">
    <w:name w:val="Normál (Web)"/>
    <w:basedOn w:val="Normal"/>
    <w:qFormat/>
    <w:pPr>
      <w:spacing w:lineRule="auto" w:line="240"/>
      <w:ind w:left="0" w:right="0" w:firstLine="180"/>
    </w:pPr>
    <w:rPr>
      <w:rFonts w:ascii="Times New Roman" w:hAnsi="Times New Roman" w:eastAsia="Times New Roman" w:cs="Times New Roman"/>
      <w:sz w:val="24"/>
      <w:szCs w:val="24"/>
    </w:rPr>
  </w:style>
  <w:style w:type="paragraph" w:styleId="Bekezds">
    <w:name w:val="Bekezdés"/>
    <w:qFormat/>
    <w:pPr>
      <w:widowControl w:val="false"/>
      <w:suppressAutoHyphens w:val="true"/>
      <w:bidi w:val="0"/>
      <w:spacing w:before="0" w:after="0"/>
      <w:ind w:firstLine="202"/>
      <w:jc w:val="left"/>
    </w:pPr>
    <w:rPr>
      <w:rFonts w:ascii="Calibri" w:hAnsi="Calibri" w:eastAsia="" w:cs="Kartika" w:eastAsiaTheme="minorEastAsia"/>
      <w:color w:val="auto"/>
      <w:kern w:val="0"/>
      <w:sz w:val="24"/>
      <w:szCs w:val="24"/>
      <w:lang w:val="hu-HU" w:eastAsia="hu-HU" w:bidi="ar-SA"/>
    </w:rPr>
  </w:style>
  <w:style w:type="paragraph" w:styleId="Szvegtrzsbehzssal3">
    <w:name w:val="Szövegtörzs behúzással 3"/>
    <w:basedOn w:val="Normal"/>
    <w:qFormat/>
    <w:pPr>
      <w:spacing w:lineRule="auto" w:line="240" w:before="0" w:after="120"/>
      <w:ind w:left="283" w:right="0" w:hanging="0"/>
      <w:jc w:val="left"/>
    </w:pPr>
    <w:rPr>
      <w:rFonts w:ascii="Times New Roman" w:hAnsi="Times New Roman" w:eastAsia="Times New Roman" w:cs="Times New Roman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  <w:rsid w:val="00624cfc"/>
  </w:style>
  <w:style w:type="numbering" w:styleId="WW8Num5">
    <w:name w:val="WW8Num5"/>
    <w:qFormat/>
  </w:style>
  <w:style w:type="table" w:default="1" w:styleId="Normltblzat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csostblzat">
    <w:name w:val="Table Grid"/>
    <w:basedOn w:val="Normltblzat"/>
    <w:uiPriority w:val="59"/>
    <w:rsid w:val="0003559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4F200-0B62-4C10-A959-D6693E2CD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Application>LibreOffice/7.4.7.2.n1$Windows_X86_64 LibreOffice_project/39675d993f129f6fa162e9b3ace56c94fec9cac8</Application>
  <AppVersion>15.0000</AppVersion>
  <Pages>4</Pages>
  <Words>1369</Words>
  <Characters>10233</Characters>
  <CharactersWithSpaces>11813</CharactersWithSpaces>
  <Paragraphs>66</Paragraphs>
  <Company>KSZF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2023-12-19T14:30:00Z</dcterms:created>
  <dc:creator>Csécsiné Dr. Drescher Mónika</dc:creator>
  <dc:description/>
  <dc:language>hu-HU</dc:language>
  <cp:lastModifiedBy>Csécsiné Dr. Drescher Mónika</cp:lastModifiedBy>
  <cp:lastPrinted>2022-04-27T10:51:00Z</cp:lastPrinted>
  <dcterms:modified xsi:type="dcterms:W3CDTF">2026-08-05T14:04:41Z</dcterms:modified>
  <cp:revision>98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