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media/image8.jpeg" ContentType="image/jpeg"/>
  <Override PartName="/word/media/image9.jpeg" ContentType="image/jpeg"/>
  <Override PartName="/word/media/image10.jpeg" ContentType="image/jpeg"/>
  <Override PartName="/word/media/image11.jpeg" ContentType="image/jpeg"/>
  <Override PartName="/word/media/image12.jpeg" ContentType="image/jpeg"/>
  <Override PartName="/word/media/image13.jpeg" ContentType="image/jpeg"/>
  <Override PartName="/word/media/image14.jpeg" ContentType="image/jpeg"/>
  <Override PartName="/word/media/image15.jpeg" ContentType="image/jpeg"/>
  <Override PartName="/word/media/image16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  <w:t>Pollenkoncentráció alakulása Csongrád-Csanád vármegyében</w:t>
        <w:br/>
        <w:t xml:space="preserve"> 2023. 3</w:t>
      </w:r>
      <w:r>
        <w:rPr>
          <w:b/>
          <w:sz w:val="28"/>
          <w:szCs w:val="28"/>
        </w:rPr>
        <w:t>9</w:t>
      </w:r>
      <w:r>
        <w:rPr>
          <w:b/>
          <w:sz w:val="28"/>
          <w:szCs w:val="28"/>
        </w:rPr>
        <w:t>. héten</w:t>
      </w:r>
    </w:p>
    <w:p>
      <w:pPr>
        <w:pStyle w:val="Default"/>
        <w:jc w:val="both"/>
        <w:rPr/>
      </w:pPr>
      <w:r>
        <w:rPr/>
      </w:r>
    </w:p>
    <w:p>
      <w:pPr>
        <w:pStyle w:val="Default"/>
        <w:spacing w:lineRule="auto" w:line="276"/>
        <w:jc w:val="both"/>
        <w:rPr>
          <w:bCs/>
        </w:rPr>
      </w:pPr>
      <w:r>
        <w:rPr/>
        <w:t xml:space="preserve">A szegedi monitorozó állomáson </w:t>
      </w:r>
      <w:r>
        <w:rPr>
          <w:bCs/>
        </w:rPr>
        <w:t>mért</w:t>
      </w:r>
      <w:r>
        <w:rPr/>
        <w:t xml:space="preserve"> 2023. 3</w:t>
      </w:r>
      <w:r>
        <w:rPr/>
        <w:t>9</w:t>
      </w:r>
      <w:r>
        <w:rPr/>
        <w:t xml:space="preserve">. heti </w:t>
      </w:r>
      <w:r>
        <w:rPr>
          <w:bCs/>
        </w:rPr>
        <w:t>eredmények alapján az alábbiakat tapasztaltuk.</w:t>
      </w:r>
    </w:p>
    <w:p>
      <w:pPr>
        <w:pStyle w:val="Default"/>
        <w:spacing w:lineRule="auto" w:line="276"/>
        <w:jc w:val="both"/>
        <w:rPr/>
      </w:pPr>
      <w:r>
        <w:rPr/>
      </w:r>
    </w:p>
    <w:p>
      <w:pPr>
        <w:pStyle w:val="Default"/>
        <w:spacing w:lineRule="auto" w:line="276"/>
        <w:jc w:val="both"/>
        <w:rPr/>
      </w:pPr>
      <w:r>
        <w:rPr/>
        <w:t xml:space="preserve">Az elmúlt héten térségünkben csökkent a levegőben a parlagfű virágporának a mennyisége, </w:t>
      </w:r>
      <w:r>
        <w:rPr/>
        <w:t>vé</w:t>
      </w:r>
      <w:r>
        <w:rPr/>
        <w:t>géhez közeledik</w:t>
      </w:r>
      <w:r>
        <w:rPr/>
        <w:t xml:space="preserve"> a 2023. évi parlagfű pollenszezon. A pázsitfűfélék ingadozó, a csalánfélék csökkenő pollenszórást produkáltak. Egyéb lágyszárú, nyáron virágzó növények virágpora is jelen van a levegőben, melyek tüneteket okozhatnak az arra érzékeny személyeknél. </w:t>
      </w:r>
    </w:p>
    <w:p>
      <w:pPr>
        <w:pStyle w:val="Default"/>
        <w:spacing w:lineRule="auto" w:line="276"/>
        <w:jc w:val="both"/>
        <w:rPr/>
      </w:pPr>
      <w:r>
        <w:rPr/>
      </w:r>
    </w:p>
    <w:p>
      <w:pPr>
        <w:pStyle w:val="Normal"/>
        <w:spacing w:lineRule="auto" w:line="276"/>
        <w:jc w:val="both"/>
        <w:rPr>
          <w:color w:val="000000"/>
        </w:rPr>
      </w:pPr>
      <w:r>
        <w:rPr>
          <w:color w:val="000000"/>
        </w:rPr>
        <w:t xml:space="preserve">Az </w:t>
      </w:r>
      <w:r>
        <w:rPr>
          <w:b/>
          <w:bCs/>
          <w:i/>
          <w:iCs/>
          <w:color w:val="000000"/>
        </w:rPr>
        <w:t>erős allergének</w:t>
      </w:r>
      <w:r>
        <w:rPr>
          <w:i/>
          <w:iCs/>
          <w:color w:val="000000"/>
        </w:rPr>
        <w:t xml:space="preserve"> </w:t>
      </w:r>
      <w:r>
        <w:rPr>
          <w:color w:val="000000"/>
        </w:rPr>
        <w:t xml:space="preserve">közül a parlagfű </w:t>
      </w:r>
      <w:r>
        <w:rPr/>
        <w:t xml:space="preserve">pollenkoncentrációja a hét </w:t>
      </w:r>
      <w:r>
        <w:rPr/>
        <w:t xml:space="preserve">közepén </w:t>
      </w:r>
      <w:r>
        <w:rPr/>
        <w:t xml:space="preserve">magas volt, a hét második felében jelentősen csökkent, </w:t>
      </w:r>
      <w:r>
        <w:rPr/>
        <w:t xml:space="preserve">vasárnap </w:t>
      </w:r>
      <w:r>
        <w:rPr/>
        <w:t xml:space="preserve">már </w:t>
      </w:r>
      <w:r>
        <w:rPr/>
        <w:t xml:space="preserve">alacsony </w:t>
      </w:r>
      <w:r>
        <w:rPr/>
        <w:t>koncentrációt mutatott.</w:t>
      </w:r>
      <w:r>
        <w:rPr/>
        <w:t xml:space="preserve"> A csalánfélék pollenjei alacsony, a pázsitfűfélék </w:t>
      </w:r>
      <w:r>
        <w:rPr>
          <w:color w:val="000000"/>
        </w:rPr>
        <w:t>pollenjei változó, de inkább alacsony koncentrációban voltak mérhetők. Az</w:t>
      </w:r>
      <w:r>
        <w:rPr/>
        <w:t xml:space="preserve"> üröm,</w:t>
      </w:r>
      <w:r>
        <w:rPr>
          <w:color w:val="000000"/>
        </w:rPr>
        <w:t xml:space="preserve"> útifű, valamint a libatopfélék pollenjei többnyire alacsony értéket mutattak.</w:t>
      </w:r>
    </w:p>
    <w:p>
      <w:pPr>
        <w:pStyle w:val="Normal"/>
        <w:spacing w:lineRule="auto" w:line="276"/>
        <w:jc w:val="both"/>
        <w:rPr>
          <w:highlight w:val="yellow"/>
        </w:rPr>
      </w:pPr>
      <w:r>
        <w:rPr>
          <w:highlight w:val="yellow"/>
        </w:rPr>
      </w:r>
    </w:p>
    <w:p>
      <w:pPr>
        <w:pStyle w:val="Normal"/>
        <w:spacing w:lineRule="auto" w:line="276"/>
        <w:jc w:val="both"/>
        <w:rPr>
          <w:color w:val="000000"/>
        </w:rPr>
      </w:pPr>
      <w:r>
        <w:rPr>
          <w:color w:val="000000"/>
        </w:rPr>
        <w:t xml:space="preserve">A </w:t>
      </w:r>
      <w:r>
        <w:rPr>
          <w:b/>
          <w:bCs/>
          <w:i/>
          <w:iCs/>
          <w:color w:val="000000"/>
        </w:rPr>
        <w:t>közepesen allergén</w:t>
      </w:r>
      <w:r>
        <w:rPr>
          <w:color w:val="000000"/>
        </w:rPr>
        <w:t xml:space="preserve"> ciprus- és tiszafafélék pollenkoncentrációja alacsony tartományban volt mérhető.</w:t>
      </w:r>
    </w:p>
    <w:p>
      <w:pPr>
        <w:pStyle w:val="Normal"/>
        <w:spacing w:lineRule="auto" w:line="276"/>
        <w:jc w:val="both"/>
        <w:rPr>
          <w:color w:val="000000"/>
        </w:rPr>
      </w:pPr>
      <w:r>
        <w:rPr>
          <w:highlight w:val="yellow"/>
        </w:rPr>
      </w:r>
    </w:p>
    <w:p>
      <w:pPr>
        <w:pStyle w:val="Normal"/>
        <w:spacing w:lineRule="auto" w:line="276"/>
        <w:jc w:val="both"/>
        <w:rPr>
          <w:color w:val="000000"/>
        </w:rPr>
      </w:pPr>
      <w:r>
        <w:rPr>
          <w:color w:val="000000"/>
        </w:rPr>
        <w:t xml:space="preserve">Jellemzően alacsony koncentrációban volt jelen az ernyősvirágzatúak </w:t>
      </w:r>
      <w:r>
        <w:rPr>
          <w:color w:val="000000"/>
        </w:rPr>
        <w:t>virágpora is.</w:t>
      </w:r>
    </w:p>
    <w:p>
      <w:pPr>
        <w:pStyle w:val="Default"/>
        <w:spacing w:lineRule="auto" w:line="276"/>
        <w:jc w:val="both"/>
        <w:rPr>
          <w:highlight w:val="yellow"/>
        </w:rPr>
      </w:pPr>
      <w:r>
        <w:rPr>
          <w:highlight w:val="yellow"/>
        </w:rPr>
      </w:r>
    </w:p>
    <w:p>
      <w:pPr>
        <w:pStyle w:val="Normal"/>
        <w:spacing w:lineRule="auto" w:line="276"/>
        <w:jc w:val="both"/>
        <w:rPr>
          <w:color w:val="000000"/>
        </w:rPr>
      </w:pPr>
      <w:r>
        <w:rPr>
          <w:color w:val="000000"/>
        </w:rPr>
        <w:t xml:space="preserve">A kültéri allergén gombák közül az Alternaria spóraszáma magas tartományban alakult, az Epicoccum spóraszáma </w:t>
      </w:r>
      <w:r>
        <w:rPr>
          <w:color w:val="000000"/>
        </w:rPr>
        <w:t xml:space="preserve">tovább </w:t>
      </w:r>
      <w:r>
        <w:rPr>
          <w:color w:val="000000"/>
        </w:rPr>
        <w:t>emelkedett.</w:t>
      </w:r>
    </w:p>
    <w:p>
      <w:pPr>
        <w:pStyle w:val="Normal"/>
        <w:spacing w:lineRule="auto" w:line="276"/>
        <w:jc w:val="both"/>
        <w:rPr>
          <w:highlight w:val="yellow"/>
          <w:u w:val="single"/>
        </w:rPr>
      </w:pPr>
      <w:r>
        <w:rPr>
          <w:highlight w:val="yellow"/>
          <w:u w:val="single"/>
        </w:rPr>
      </w:r>
    </w:p>
    <w:p>
      <w:pPr>
        <w:pStyle w:val="Normal"/>
        <w:spacing w:lineRule="auto" w:line="276"/>
        <w:rPr/>
      </w:pPr>
      <w:r>
        <w:rPr/>
        <w:t>A pollenszám a 2023.09.</w:t>
      </w:r>
      <w:r>
        <w:rPr/>
        <w:t>25</w:t>
      </w:r>
      <w:r>
        <w:rPr/>
        <w:t>. – 2023.</w:t>
      </w:r>
      <w:r>
        <w:rPr/>
        <w:t>10 01</w:t>
      </w:r>
      <w:r>
        <w:rPr/>
        <w:t>. közötti időszakban a következőképpen alakult:</w:t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p>
      <w:pPr>
        <w:pStyle w:val="Normal"/>
        <w:jc w:val="both"/>
        <w:rPr>
          <w:b/>
          <w:b/>
        </w:rPr>
      </w:pPr>
      <w:r>
        <w:rPr>
          <w:b/>
        </w:rPr>
        <w:t xml:space="preserve">Parlagfű (igen erősen allergén) </w:t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tbl>
      <w:tblPr>
        <w:tblW w:w="9206" w:type="dxa"/>
        <w:jc w:val="left"/>
        <w:tblInd w:w="108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0" w:lastRow="1" w:firstColumn="1" w:lastColumn="1" w:noHBand="0" w:val="01e0"/>
      </w:tblPr>
      <w:tblGrid>
        <w:gridCol w:w="1250"/>
        <w:gridCol w:w="1242"/>
        <w:gridCol w:w="1259"/>
        <w:gridCol w:w="1458"/>
        <w:gridCol w:w="1261"/>
        <w:gridCol w:w="1449"/>
        <w:gridCol w:w="1286"/>
      </w:tblGrid>
      <w:tr>
        <w:trPr>
          <w:trHeight w:val="615" w:hRule="atLeast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Hétfő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Kedd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Szerda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Csütörtök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Péntek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Szombat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Vasárnap</w:t>
            </w:r>
          </w:p>
        </w:tc>
      </w:tr>
      <w:tr>
        <w:trPr>
          <w:trHeight w:val="649" w:hRule="atLeast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1</w:t>
            </w:r>
            <w:r>
              <w:rPr/>
              <w:t>8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közepes</w:t>
            </w:r>
            <w:r>
              <w:rPr/>
              <w:t>)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34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 magas)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56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(közepes)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4</w:t>
            </w:r>
            <w:r>
              <w:rPr/>
              <w:t>6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 magas)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56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magas</w:t>
            </w:r>
            <w:r>
              <w:rPr/>
              <w:t>)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2</w:t>
            </w:r>
            <w:r>
              <w:rPr/>
              <w:t>0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 xml:space="preserve"> </w:t>
            </w:r>
            <w:r>
              <w:rPr/>
              <w:t>(közepes)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10 db/m³</w:t>
            </w:r>
            <w:r>
              <w:rPr>
                <w:position w:val="0"/>
                <w:sz w:val="24"/>
                <w:vertAlign w:val="baseline"/>
              </w:rPr>
              <w:t xml:space="preserve"> </w:t>
            </w:r>
            <w:r>
              <w:rPr>
                <w:position w:val="0"/>
                <w:sz w:val="24"/>
                <w:vertAlign w:val="baseline"/>
              </w:rPr>
              <w:t>(alacsony)</w:t>
            </w:r>
          </w:p>
        </w:tc>
      </w:tr>
    </w:tbl>
    <w:p>
      <w:pPr>
        <w:pStyle w:val="Normal"/>
        <w:jc w:val="both"/>
        <w:rPr>
          <w:b/>
          <w:b/>
        </w:rPr>
      </w:pPr>
      <w:r>
        <w:rPr>
          <w:b/>
        </w:rPr>
      </w:r>
    </w:p>
    <w:p>
      <w:pPr>
        <w:pStyle w:val="Normal"/>
        <w:jc w:val="center"/>
        <w:rPr/>
      </w:pPr>
      <w:r>
        <w:rPr/>
        <w:drawing>
          <wp:inline distT="0" distB="0" distL="0" distR="0">
            <wp:extent cx="1829435" cy="1143635"/>
            <wp:effectExtent l="0" t="0" r="0" b="0"/>
            <wp:docPr id="1" name="Kép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ép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9435" cy="1143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 </w:t>
      </w:r>
      <w:r>
        <w:rPr/>
        <w:drawing>
          <wp:inline distT="0" distB="0" distL="0" distR="0">
            <wp:extent cx="1534160" cy="1153160"/>
            <wp:effectExtent l="0" t="0" r="0" b="0"/>
            <wp:docPr id="2" name="Kép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ép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160" cy="1153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rPr>
          <w:b/>
          <w:b/>
        </w:rPr>
      </w:pPr>
      <w:r>
        <w:rPr>
          <w:b/>
        </w:rPr>
        <w:t xml:space="preserve">Csalánfélék (erősen allergén) </w:t>
      </w:r>
    </w:p>
    <w:p>
      <w:pPr>
        <w:pStyle w:val="Normal"/>
        <w:jc w:val="both"/>
        <w:rPr>
          <w:b/>
          <w:b/>
          <w:sz w:val="16"/>
          <w:szCs w:val="16"/>
        </w:rPr>
      </w:pPr>
      <w:r>
        <w:rPr>
          <w:b/>
          <w:sz w:val="16"/>
          <w:szCs w:val="16"/>
        </w:rPr>
      </w:r>
    </w:p>
    <w:tbl>
      <w:tblPr>
        <w:tblW w:w="9206" w:type="dxa"/>
        <w:jc w:val="left"/>
        <w:tblInd w:w="108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0" w:lastRow="1" w:firstColumn="1" w:lastColumn="1" w:noHBand="0" w:val="01e0"/>
      </w:tblPr>
      <w:tblGrid>
        <w:gridCol w:w="1250"/>
        <w:gridCol w:w="1242"/>
        <w:gridCol w:w="1259"/>
        <w:gridCol w:w="1458"/>
        <w:gridCol w:w="1261"/>
        <w:gridCol w:w="1449"/>
        <w:gridCol w:w="1286"/>
      </w:tblGrid>
      <w:tr>
        <w:trPr>
          <w:trHeight w:val="615" w:hRule="atLeast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Hétfő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Kedd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Szerda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Csütörtök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Péntek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Szombat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Vasárnap</w:t>
            </w:r>
          </w:p>
        </w:tc>
      </w:tr>
      <w:tr>
        <w:trPr>
          <w:trHeight w:val="649" w:hRule="atLeast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1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(alacsony)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2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(alacsony)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1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(alacsony)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1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(alacsony)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-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-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1 db/m³</w:t>
            </w:r>
            <w:r>
              <w:rPr>
                <w:position w:val="0"/>
                <w:sz w:val="24"/>
                <w:vertAlign w:val="baseline"/>
              </w:rPr>
              <w:t xml:space="preserve"> </w:t>
            </w:r>
            <w:r>
              <w:rPr>
                <w:position w:val="0"/>
                <w:sz w:val="24"/>
                <w:vertAlign w:val="baseline"/>
              </w:rPr>
              <w:t>(alacsony)</w:t>
            </w:r>
          </w:p>
        </w:tc>
      </w:tr>
    </w:tbl>
    <w:p>
      <w:pPr>
        <w:pStyle w:val="Normal"/>
        <w:jc w:val="both"/>
        <w:rPr>
          <w:b/>
          <w:b/>
        </w:rPr>
      </w:pPr>
      <w:r>
        <w:rPr>
          <w:b/>
        </w:rPr>
      </w:r>
    </w:p>
    <w:p>
      <w:pPr>
        <w:pStyle w:val="Normal"/>
        <w:jc w:val="center"/>
        <w:rPr/>
      </w:pPr>
      <w:r>
        <w:rPr/>
        <w:drawing>
          <wp:inline distT="0" distB="0" distL="0" distR="0">
            <wp:extent cx="1496060" cy="1200785"/>
            <wp:effectExtent l="0" t="0" r="0" b="0"/>
            <wp:docPr id="3" name="Kép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ép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060" cy="1200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 </w:t>
      </w:r>
      <w:r>
        <w:rPr/>
        <w:drawing>
          <wp:inline distT="0" distB="0" distL="0" distR="0">
            <wp:extent cx="943610" cy="1381760"/>
            <wp:effectExtent l="0" t="0" r="0" b="0"/>
            <wp:docPr id="4" name="Kép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ép4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610" cy="1381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76"/>
        <w:rPr/>
      </w:pPr>
      <w:r>
        <w:rPr/>
      </w:r>
    </w:p>
    <w:p>
      <w:pPr>
        <w:pStyle w:val="Normal"/>
        <w:rPr>
          <w:b/>
          <w:b/>
        </w:rPr>
      </w:pPr>
      <w:r>
        <w:rPr>
          <w:b/>
        </w:rPr>
        <w:t xml:space="preserve">Pázsitfűfélék (erősen allergén) </w:t>
      </w:r>
    </w:p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rPr>
          <w:b/>
          <w:b/>
          <w:highlight w:val="yellow"/>
        </w:rPr>
      </w:pPr>
      <w:r>
        <w:rPr>
          <w:b/>
          <w:highlight w:val="yellow"/>
        </w:rPr>
        <w:t xml:space="preserve"> </w:t>
      </w:r>
    </w:p>
    <w:tbl>
      <w:tblPr>
        <w:tblW w:w="9206" w:type="dxa"/>
        <w:jc w:val="left"/>
        <w:tblInd w:w="108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0" w:lastRow="1" w:firstColumn="1" w:lastColumn="1" w:noHBand="0" w:val="01e0"/>
      </w:tblPr>
      <w:tblGrid>
        <w:gridCol w:w="1250"/>
        <w:gridCol w:w="1242"/>
        <w:gridCol w:w="1259"/>
        <w:gridCol w:w="1458"/>
        <w:gridCol w:w="1261"/>
        <w:gridCol w:w="1449"/>
        <w:gridCol w:w="1286"/>
      </w:tblGrid>
      <w:tr>
        <w:trPr>
          <w:trHeight w:val="615" w:hRule="atLeast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Hétfő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Kedd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Szerda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Csütörtök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Péntek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Szombat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Vasárnap</w:t>
            </w:r>
          </w:p>
        </w:tc>
      </w:tr>
      <w:tr>
        <w:trPr>
          <w:trHeight w:val="649" w:hRule="atLeast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</w:r>
          </w:p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4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(közepes)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1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(közepes)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2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(közepes)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7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(alacsony)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3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(alacsony)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-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3 db/m³</w:t>
            </w:r>
            <w:r>
              <w:rPr>
                <w:position w:val="0"/>
                <w:sz w:val="24"/>
                <w:vertAlign w:val="baseline"/>
              </w:rPr>
              <w:t xml:space="preserve">    </w:t>
            </w:r>
            <w:r>
              <w:rPr>
                <w:position w:val="0"/>
                <w:sz w:val="24"/>
                <w:vertAlign w:val="baseline"/>
              </w:rPr>
              <w:t>(alacsony)</w:t>
            </w:r>
          </w:p>
        </w:tc>
      </w:tr>
    </w:tbl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jc w:val="center"/>
        <w:rPr>
          <w:b/>
          <w:b/>
        </w:rPr>
      </w:pPr>
      <w:r>
        <w:rPr/>
        <w:drawing>
          <wp:inline distT="0" distB="0" distL="0" distR="0">
            <wp:extent cx="895350" cy="1371600"/>
            <wp:effectExtent l="0" t="0" r="0" b="0"/>
            <wp:docPr id="5" name="Kép 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ép 3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 </w:t>
      </w:r>
      <w:r>
        <w:rPr/>
        <w:drawing>
          <wp:inline distT="0" distB="0" distL="0" distR="0">
            <wp:extent cx="838200" cy="1371600"/>
            <wp:effectExtent l="0" t="0" r="0" b="0"/>
            <wp:docPr id="6" name="Kép 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Kép 2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 </w:t>
      </w:r>
      <w:r>
        <w:rPr/>
        <w:drawing>
          <wp:inline distT="0" distB="0" distL="0" distR="0">
            <wp:extent cx="885825" cy="1371600"/>
            <wp:effectExtent l="0" t="0" r="0" b="0"/>
            <wp:docPr id="7" name="Kép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Kép 1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jc w:val="both"/>
        <w:rPr>
          <w:b/>
          <w:b/>
        </w:rPr>
      </w:pPr>
      <w:r>
        <w:rPr>
          <w:b/>
        </w:rPr>
        <w:t xml:space="preserve">Üröm (igen erősen allergén)   </w:t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tbl>
      <w:tblPr>
        <w:tblW w:w="9206" w:type="dxa"/>
        <w:jc w:val="left"/>
        <w:tblInd w:w="108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0" w:lastRow="1" w:firstColumn="1" w:lastColumn="1" w:noHBand="0" w:val="01e0"/>
      </w:tblPr>
      <w:tblGrid>
        <w:gridCol w:w="1250"/>
        <w:gridCol w:w="1242"/>
        <w:gridCol w:w="1259"/>
        <w:gridCol w:w="1458"/>
        <w:gridCol w:w="1261"/>
        <w:gridCol w:w="1449"/>
        <w:gridCol w:w="1286"/>
      </w:tblGrid>
      <w:tr>
        <w:trPr>
          <w:trHeight w:val="615" w:hRule="atLeast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Hétfő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Kedd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Szerda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Csütörtök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Péntek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Szombat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Vasárnap</w:t>
            </w:r>
          </w:p>
        </w:tc>
      </w:tr>
      <w:tr>
        <w:trPr>
          <w:trHeight w:val="649" w:hRule="atLeast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28</w:t>
            </w:r>
            <w:r>
              <w:rPr/>
              <w:t xml:space="preserve"> db/m³</w:t>
            </w:r>
            <w:r>
              <w:rPr>
                <w:vertAlign w:val="superscript"/>
              </w:rPr>
              <w:t xml:space="preserve"> </w:t>
            </w:r>
            <w:r>
              <w:rPr>
                <w:position w:val="0"/>
                <w:sz w:val="24"/>
                <w:sz w:val="24"/>
                <w:vertAlign w:val="baseline"/>
              </w:rPr>
              <w:t>(alacsony)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1</w:t>
            </w:r>
            <w:r>
              <w:rPr/>
              <w:t>4</w:t>
            </w:r>
            <w:r>
              <w:rPr/>
              <w:t xml:space="preserve"> db/m³</w:t>
            </w:r>
            <w:r>
              <w:rPr>
                <w:position w:val="0"/>
                <w:sz w:val="24"/>
                <w:sz w:val="24"/>
                <w:vertAlign w:val="baseline"/>
              </w:rPr>
              <w:t xml:space="preserve"> (közepes)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12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(alacsony)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2</w:t>
            </w:r>
            <w:r>
              <w:rPr/>
              <w:t>3 db/m³</w:t>
            </w:r>
            <w:r>
              <w:rPr>
                <w:position w:val="0"/>
                <w:sz w:val="24"/>
                <w:sz w:val="24"/>
                <w:vertAlign w:val="baseline"/>
              </w:rPr>
              <w:t xml:space="preserve"> (alacsony)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24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(alacsony)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15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(alacsony)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1</w:t>
            </w:r>
            <w:r>
              <w:rPr/>
              <w:t>0</w:t>
            </w:r>
            <w:r>
              <w:rPr/>
              <w:t xml:space="preserve"> db/m³</w:t>
            </w:r>
            <w:r>
              <w:rPr>
                <w:vertAlign w:val="superscript"/>
              </w:rPr>
              <w:t xml:space="preserve">  </w:t>
            </w:r>
            <w:r>
              <w:rPr>
                <w:position w:val="0"/>
                <w:sz w:val="24"/>
                <w:sz w:val="24"/>
                <w:vertAlign w:val="baseline"/>
              </w:rPr>
              <w:t>(alacsony)</w:t>
            </w:r>
          </w:p>
        </w:tc>
      </w:tr>
    </w:tbl>
    <w:p>
      <w:pPr>
        <w:pStyle w:val="Normal"/>
        <w:jc w:val="both"/>
        <w:rPr>
          <w:b/>
          <w:b/>
        </w:rPr>
      </w:pPr>
      <w:r>
        <w:rPr>
          <w:b/>
        </w:rPr>
      </w:r>
    </w:p>
    <w:p>
      <w:pPr>
        <w:pStyle w:val="Normal"/>
        <w:jc w:val="center"/>
        <w:rPr>
          <w:b/>
          <w:b/>
        </w:rPr>
      </w:pPr>
      <w:r>
        <w:rPr/>
        <w:drawing>
          <wp:inline distT="0" distB="0" distL="0" distR="0">
            <wp:extent cx="1496060" cy="1115060"/>
            <wp:effectExtent l="0" t="0" r="0" b="0"/>
            <wp:docPr id="8" name="Kép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Kép5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060" cy="111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/>
          <w:sz w:val="20"/>
          <w:szCs w:val="20"/>
        </w:rPr>
        <w:t xml:space="preserve">  </w:t>
      </w:r>
      <w:r>
        <w:rPr/>
        <w:drawing>
          <wp:inline distT="0" distB="0" distL="0" distR="0">
            <wp:extent cx="1257935" cy="1076960"/>
            <wp:effectExtent l="0" t="0" r="0" b="0"/>
            <wp:docPr id="9" name="Kép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Kép6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935" cy="107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p>
      <w:pPr>
        <w:pStyle w:val="Normal"/>
        <w:jc w:val="both"/>
        <w:rPr>
          <w:b/>
          <w:b/>
        </w:rPr>
      </w:pPr>
      <w:r>
        <w:rPr>
          <w:b/>
        </w:rPr>
        <w:t>Útifű (erősen allergén)</w:t>
      </w:r>
    </w:p>
    <w:p>
      <w:pPr>
        <w:pStyle w:val="Normal"/>
        <w:jc w:val="both"/>
        <w:rPr>
          <w:b/>
          <w:b/>
        </w:rPr>
      </w:pPr>
      <w:r>
        <w:rPr>
          <w:b/>
        </w:rPr>
        <w:t xml:space="preserve">  </w:t>
      </w:r>
    </w:p>
    <w:tbl>
      <w:tblPr>
        <w:tblW w:w="9206" w:type="dxa"/>
        <w:jc w:val="left"/>
        <w:tblInd w:w="108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0" w:lastRow="1" w:firstColumn="1" w:lastColumn="1" w:noHBand="0" w:val="01e0"/>
      </w:tblPr>
      <w:tblGrid>
        <w:gridCol w:w="1250"/>
        <w:gridCol w:w="1242"/>
        <w:gridCol w:w="1259"/>
        <w:gridCol w:w="1458"/>
        <w:gridCol w:w="1261"/>
        <w:gridCol w:w="1449"/>
        <w:gridCol w:w="1286"/>
      </w:tblGrid>
      <w:tr>
        <w:trPr>
          <w:trHeight w:val="615" w:hRule="atLeast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Hétfő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Kedd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Szerda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Csütörtök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Péntek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Szombat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Vasárnap</w:t>
            </w:r>
          </w:p>
        </w:tc>
      </w:tr>
      <w:tr>
        <w:trPr>
          <w:trHeight w:val="649" w:hRule="atLeast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1 db/m³</w:t>
            </w:r>
            <w:r>
              <w:rPr>
                <w:position w:val="0"/>
                <w:sz w:val="24"/>
                <w:sz w:val="24"/>
                <w:vertAlign w:val="baseline"/>
              </w:rPr>
              <w:t xml:space="preserve"> (alacsony)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-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-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-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-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-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-</w:t>
            </w:r>
          </w:p>
        </w:tc>
      </w:tr>
    </w:tbl>
    <w:p>
      <w:pPr>
        <w:pStyle w:val="Normal"/>
        <w:jc w:val="center"/>
        <w:rPr>
          <w:b/>
          <w:b/>
        </w:rPr>
      </w:pPr>
      <w:r>
        <w:rPr/>
        <w:drawing>
          <wp:inline distT="0" distB="0" distL="0" distR="0">
            <wp:extent cx="1038225" cy="1390650"/>
            <wp:effectExtent l="0" t="0" r="0" b="0"/>
            <wp:docPr id="10" name="Kép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Kép7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 </w:t>
      </w:r>
      <w:r>
        <w:rPr/>
        <w:drawing>
          <wp:inline distT="0" distB="0" distL="0" distR="0">
            <wp:extent cx="1752600" cy="1143000"/>
            <wp:effectExtent l="0" t="0" r="0" b="0"/>
            <wp:docPr id="11" name="Kép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Kép8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 </w:t>
      </w:r>
      <w:r>
        <w:rPr/>
        <w:drawing>
          <wp:inline distT="0" distB="0" distL="0" distR="0">
            <wp:extent cx="1076325" cy="1438275"/>
            <wp:effectExtent l="0" t="0" r="0" b="0"/>
            <wp:docPr id="12" name="Kép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Kép9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b/>
          <w:b/>
          <w:highlight w:val="yellow"/>
        </w:rPr>
      </w:pPr>
      <w:r>
        <w:rPr>
          <w:b/>
          <w:highlight w:val="yellow"/>
        </w:rPr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p>
      <w:pPr>
        <w:pStyle w:val="Normal"/>
        <w:jc w:val="both"/>
        <w:rPr>
          <w:b/>
          <w:b/>
        </w:rPr>
      </w:pPr>
      <w:r>
        <w:rPr>
          <w:b/>
        </w:rPr>
        <w:t xml:space="preserve">Libatopfélék (erősen allergén) </w:t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tbl>
      <w:tblPr>
        <w:tblW w:w="9206" w:type="dxa"/>
        <w:jc w:val="left"/>
        <w:tblInd w:w="108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0" w:lastRow="1" w:firstColumn="1" w:lastColumn="1" w:noHBand="0" w:val="01e0"/>
      </w:tblPr>
      <w:tblGrid>
        <w:gridCol w:w="1250"/>
        <w:gridCol w:w="1242"/>
        <w:gridCol w:w="1259"/>
        <w:gridCol w:w="1458"/>
        <w:gridCol w:w="1261"/>
        <w:gridCol w:w="1449"/>
        <w:gridCol w:w="1286"/>
      </w:tblGrid>
      <w:tr>
        <w:trPr>
          <w:trHeight w:val="615" w:hRule="atLeast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Hétfő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Kedd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Szerda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Csütörtök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Péntek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Szombat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Vasárnap</w:t>
            </w:r>
          </w:p>
        </w:tc>
      </w:tr>
      <w:tr>
        <w:trPr>
          <w:trHeight w:val="649" w:hRule="atLeast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1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(közepes)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3</w:t>
            </w:r>
            <w:r>
              <w:rPr/>
              <w:t>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(alacsony)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4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(alacsony)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5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(alacsony)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1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(alacsony)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-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 xml:space="preserve"> </w:t>
            </w:r>
            <w:r>
              <w:rPr/>
              <w:t>-</w:t>
            </w:r>
          </w:p>
        </w:tc>
      </w:tr>
    </w:tbl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jc w:val="center"/>
        <w:rPr>
          <w:b/>
          <w:b/>
        </w:rPr>
      </w:pPr>
      <w:r>
        <w:rPr/>
        <w:drawing>
          <wp:inline distT="0" distB="0" distL="0" distR="0">
            <wp:extent cx="1048385" cy="1400810"/>
            <wp:effectExtent l="0" t="0" r="0" b="0"/>
            <wp:docPr id="13" name="nagy_kep_im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nagy_kep_img" descr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8385" cy="1400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555555"/>
          <w:sz w:val="18"/>
          <w:szCs w:val="18"/>
        </w:rPr>
        <w:t xml:space="preserve">  </w:t>
      </w:r>
      <w:r>
        <w:rPr/>
        <w:drawing>
          <wp:inline distT="0" distB="0" distL="0" distR="0">
            <wp:extent cx="1057910" cy="1391285"/>
            <wp:effectExtent l="0" t="0" r="0" b="0"/>
            <wp:docPr id="14" name="Kép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Kép10" descr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910" cy="1391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highlight w:val="yellow"/>
        </w:rPr>
      </w:pPr>
      <w:r>
        <w:rPr>
          <w:highlight w:val="yellow"/>
        </w:rPr>
      </w:r>
    </w:p>
    <w:p>
      <w:pPr>
        <w:pStyle w:val="Normal"/>
        <w:rPr>
          <w:b/>
          <w:b/>
        </w:rPr>
      </w:pPr>
      <w:r>
        <w:rPr>
          <w:b/>
        </w:rPr>
        <w:t>Ciprus- és tiszafafélék (közepesen allergén)</w:t>
      </w:r>
    </w:p>
    <w:p>
      <w:pPr>
        <w:pStyle w:val="Normal"/>
        <w:rPr>
          <w:b/>
          <w:b/>
        </w:rPr>
      </w:pPr>
      <w:r>
        <w:rPr>
          <w:b/>
        </w:rPr>
      </w:r>
    </w:p>
    <w:tbl>
      <w:tblPr>
        <w:tblW w:w="9206" w:type="dxa"/>
        <w:jc w:val="left"/>
        <w:tblInd w:w="108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0" w:lastRow="1" w:firstColumn="1" w:lastColumn="1" w:noHBand="0" w:val="01e0"/>
      </w:tblPr>
      <w:tblGrid>
        <w:gridCol w:w="1250"/>
        <w:gridCol w:w="1242"/>
        <w:gridCol w:w="1259"/>
        <w:gridCol w:w="1458"/>
        <w:gridCol w:w="1261"/>
        <w:gridCol w:w="1449"/>
        <w:gridCol w:w="1286"/>
      </w:tblGrid>
      <w:tr>
        <w:trPr>
          <w:trHeight w:val="615" w:hRule="atLeast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 xml:space="preserve"> </w:t>
            </w:r>
            <w:r>
              <w:rPr>
                <w:b/>
              </w:rPr>
              <w:t>Hétfő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Kedd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Szerda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Csütörtök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Péntek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Szombat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Vasárnap</w:t>
            </w:r>
          </w:p>
        </w:tc>
      </w:tr>
      <w:tr>
        <w:trPr>
          <w:trHeight w:val="649" w:hRule="atLeast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-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-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1 db/m³</w:t>
            </w:r>
            <w:r>
              <w:rPr>
                <w:vertAlign w:val="superscript"/>
              </w:rPr>
              <w:t xml:space="preserve"> </w:t>
            </w:r>
            <w:r>
              <w:rPr>
                <w:position w:val="0"/>
                <w:sz w:val="24"/>
                <w:vertAlign w:val="baseline"/>
              </w:rPr>
              <w:t>(alacsony)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position w:val="0"/>
                <w:sz w:val="24"/>
                <w:sz w:val="24"/>
                <w:vertAlign w:val="baseline"/>
              </w:rPr>
            </w:pPr>
            <w:r>
              <w:rPr>
                <w:position w:val="0"/>
                <w:sz w:val="24"/>
                <w:sz w:val="24"/>
                <w:vertAlign w:val="baseline"/>
              </w:rPr>
              <w:t>-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>
                <w:color w:val="FF0000"/>
                <w:vertAlign w:val="superscript"/>
              </w:rPr>
              <w:t>-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-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-</w:t>
            </w:r>
          </w:p>
        </w:tc>
      </w:tr>
    </w:tbl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>
          <w:highlight w:val="yellow"/>
        </w:rPr>
      </w:pPr>
      <w:r>
        <w:rPr/>
        <w:drawing>
          <wp:inline distT="0" distB="0" distL="0" distR="0">
            <wp:extent cx="1562735" cy="1172210"/>
            <wp:effectExtent l="0" t="0" r="0" b="0"/>
            <wp:docPr id="15" name="Kép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Kép11" descr="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735" cy="117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  </w:t>
      </w:r>
      <w:r>
        <w:rPr/>
        <w:drawing>
          <wp:inline distT="0" distB="0" distL="0" distR="0">
            <wp:extent cx="1819910" cy="1181735"/>
            <wp:effectExtent l="0" t="0" r="0" b="0"/>
            <wp:docPr id="16" name="Kép1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Kép12" descr="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910" cy="118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>
          <w:highlight w:val="yellow"/>
        </w:rPr>
      </w:pPr>
      <w:r>
        <w:rPr>
          <w:highlight w:val="yellow"/>
        </w:rPr>
        <w:t xml:space="preserve"> </w:t>
      </w:r>
    </w:p>
    <w:p>
      <w:pPr>
        <w:pStyle w:val="Normal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  <w:t>A fák és a bokrok, valamint a fűfélék a levegőben lévő pollenszemeik mennyisége alapján a következő légköri allergén kategóriákba sorolhatóak be:</w:t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>
          <w:u w:val="single"/>
        </w:rPr>
        <w:t>Fák,bokrok és csalánfélék</w:t>
      </w:r>
      <w:r>
        <w:rPr/>
        <w:t>:</w:t>
      </w:r>
    </w:p>
    <w:p>
      <w:pPr>
        <w:pStyle w:val="Normal"/>
        <w:jc w:val="both"/>
        <w:rPr/>
      </w:pPr>
      <w:r>
        <w:rPr/>
      </w:r>
    </w:p>
    <w:tbl>
      <w:tblPr>
        <w:tblW w:w="4860" w:type="dxa"/>
        <w:jc w:val="center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0" w:noVBand="0" w:lastRow="0" w:firstColumn="0" w:lastColumn="0" w:noHBand="0" w:val="0000"/>
      </w:tblPr>
      <w:tblGrid>
        <w:gridCol w:w="3015"/>
        <w:gridCol w:w="1844"/>
      </w:tblGrid>
      <w:tr>
        <w:trPr>
          <w:trHeight w:val="297" w:hRule="atLeast"/>
        </w:trPr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Alacsony koncentráció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0 – 10 db/m</w:t>
            </w:r>
            <w:r>
              <w:rPr>
                <w:vertAlign w:val="superscript"/>
              </w:rPr>
              <w:t>3</w:t>
            </w:r>
          </w:p>
        </w:tc>
      </w:tr>
      <w:tr>
        <w:trPr>
          <w:trHeight w:val="297" w:hRule="atLeast"/>
        </w:trPr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Közepes koncentráció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11 – 100 db/m</w:t>
            </w:r>
            <w:r>
              <w:rPr>
                <w:vertAlign w:val="superscript"/>
              </w:rPr>
              <w:t>3</w:t>
            </w:r>
          </w:p>
        </w:tc>
      </w:tr>
      <w:tr>
        <w:trPr>
          <w:trHeight w:val="297" w:hRule="atLeast"/>
        </w:trPr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Magas koncentráció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101 – 500 db/m</w:t>
            </w:r>
            <w:r>
              <w:rPr>
                <w:vertAlign w:val="superscript"/>
              </w:rPr>
              <w:t>3</w:t>
            </w:r>
          </w:p>
        </w:tc>
      </w:tr>
      <w:tr>
        <w:trPr>
          <w:trHeight w:val="311" w:hRule="atLeast"/>
        </w:trPr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Nagyon magas koncentráció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501 –     db/m</w:t>
            </w:r>
            <w:r>
              <w:rPr>
                <w:vertAlign w:val="superscript"/>
              </w:rPr>
              <w:t>3</w:t>
            </w:r>
          </w:p>
        </w:tc>
      </w:tr>
    </w:tbl>
    <w:p>
      <w:pPr>
        <w:pStyle w:val="Normal"/>
        <w:jc w:val="center"/>
        <w:rPr/>
      </w:pPr>
      <w:r>
        <w:rPr/>
      </w:r>
    </w:p>
    <w:p>
      <w:pPr>
        <w:pStyle w:val="Normal"/>
        <w:rPr/>
      </w:pPr>
      <w:r>
        <w:rPr>
          <w:u w:val="single"/>
        </w:rPr>
        <w:t>Fűfélék</w:t>
      </w:r>
      <w:r>
        <w:rPr/>
        <w:t>:</w:t>
      </w:r>
    </w:p>
    <w:p>
      <w:pPr>
        <w:pStyle w:val="Normal"/>
        <w:rPr/>
      </w:pPr>
      <w:r>
        <w:rPr/>
      </w:r>
    </w:p>
    <w:tbl>
      <w:tblPr>
        <w:tblW w:w="4860" w:type="dxa"/>
        <w:jc w:val="center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0" w:lastRow="1" w:firstColumn="1" w:lastColumn="1" w:noHBand="0" w:val="01e0"/>
      </w:tblPr>
      <w:tblGrid>
        <w:gridCol w:w="3013"/>
        <w:gridCol w:w="1846"/>
      </w:tblGrid>
      <w:tr>
        <w:trPr>
          <w:trHeight w:val="297" w:hRule="atLeast"/>
        </w:trPr>
        <w:tc>
          <w:tcPr>
            <w:tcW w:w="3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both"/>
              <w:rPr/>
            </w:pPr>
            <w:r>
              <w:rPr/>
              <w:t>Alacsony koncentráció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both"/>
              <w:rPr/>
            </w:pPr>
            <w:r>
              <w:rPr/>
              <w:t>0 – 10 db/m</w:t>
            </w:r>
            <w:r>
              <w:rPr>
                <w:vertAlign w:val="superscript"/>
              </w:rPr>
              <w:t>3</w:t>
            </w:r>
          </w:p>
        </w:tc>
      </w:tr>
      <w:tr>
        <w:trPr>
          <w:trHeight w:val="297" w:hRule="atLeast"/>
        </w:trPr>
        <w:tc>
          <w:tcPr>
            <w:tcW w:w="3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rPr/>
            </w:pPr>
            <w:r>
              <w:rPr/>
              <w:t>Közepes koncentráció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both"/>
              <w:rPr/>
            </w:pPr>
            <w:r>
              <w:rPr/>
              <w:t>11 – 30 db/m</w:t>
            </w:r>
            <w:r>
              <w:rPr>
                <w:vertAlign w:val="superscript"/>
              </w:rPr>
              <w:t>3</w:t>
            </w:r>
          </w:p>
        </w:tc>
      </w:tr>
      <w:tr>
        <w:trPr>
          <w:trHeight w:val="297" w:hRule="atLeast"/>
        </w:trPr>
        <w:tc>
          <w:tcPr>
            <w:tcW w:w="3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both"/>
              <w:rPr/>
            </w:pPr>
            <w:r>
              <w:rPr/>
              <w:t>Magas koncentráció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both"/>
              <w:rPr/>
            </w:pPr>
            <w:r>
              <w:rPr/>
              <w:t>31 – 100 db/m</w:t>
            </w:r>
            <w:r>
              <w:rPr>
                <w:vertAlign w:val="superscript"/>
              </w:rPr>
              <w:t>3</w:t>
            </w:r>
          </w:p>
        </w:tc>
      </w:tr>
      <w:tr>
        <w:trPr>
          <w:trHeight w:val="311" w:hRule="atLeast"/>
        </w:trPr>
        <w:tc>
          <w:tcPr>
            <w:tcW w:w="3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both"/>
              <w:rPr/>
            </w:pPr>
            <w:r>
              <w:rPr/>
              <w:t>Nagyon magas koncentráció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both"/>
              <w:rPr/>
            </w:pPr>
            <w:r>
              <w:rPr/>
              <w:t>101 –     db/m</w:t>
            </w:r>
            <w:r>
              <w:rPr>
                <w:vertAlign w:val="superscript"/>
              </w:rPr>
              <w:t>3</w:t>
            </w:r>
          </w:p>
        </w:tc>
      </w:tr>
    </w:tbl>
    <w:p>
      <w:pPr>
        <w:pStyle w:val="Normal"/>
        <w:jc w:val="both"/>
        <w:rPr>
          <w:highlight w:val="yellow"/>
        </w:rPr>
      </w:pPr>
      <w:r>
        <w:rPr>
          <w:highlight w:val="yellow"/>
        </w:rPr>
      </w:r>
    </w:p>
    <w:p>
      <w:pPr>
        <w:pStyle w:val="Normal"/>
        <w:jc w:val="both"/>
        <w:rPr>
          <w:highlight w:val="yellow"/>
        </w:rPr>
      </w:pPr>
      <w:r>
        <w:rPr>
          <w:highlight w:val="yellow"/>
        </w:rPr>
      </w:r>
    </w:p>
    <w:p>
      <w:pPr>
        <w:pStyle w:val="Normal"/>
        <w:jc w:val="both"/>
        <w:rPr/>
      </w:pPr>
      <w:r>
        <w:rPr/>
        <w:t>A közepes szintet már érzékelik azok a személyek, akik az adott növény pollenjével szemben különösen érzékenyek, a magas szintnél pedig valamennyi, az adott pollentípusra allergiás betegnél jelentkeznek a tünetek.</w:t>
      </w:r>
    </w:p>
    <w:p>
      <w:pPr>
        <w:pStyle w:val="Normal"/>
        <w:jc w:val="both"/>
        <w:rPr>
          <w:highlight w:val="yellow"/>
        </w:rPr>
      </w:pPr>
      <w:r>
        <w:rPr>
          <w:highlight w:val="yellow"/>
        </w:rPr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 xml:space="preserve">Szeged, 2023. </w:t>
      </w:r>
      <w:r>
        <w:rPr/>
        <w:t>október</w:t>
      </w:r>
      <w:r>
        <w:rPr/>
        <w:t xml:space="preserve"> </w:t>
      </w:r>
      <w:r>
        <w:rPr/>
        <w:t>3</w:t>
      </w:r>
      <w:r>
        <w:rPr/>
        <w:t>.</w:t>
      </w:r>
    </w:p>
    <w:sectPr>
      <w:type w:val="nextPage"/>
      <w:pgSz w:w="11906" w:h="16838"/>
      <w:pgMar w:left="1417" w:right="1417" w:header="0" w:top="1417" w:footer="0" w:bottom="1417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Times New Roman">
    <w:charset w:val="ee"/>
    <w:family w:val="roman"/>
    <w:pitch w:val="variable"/>
  </w:font>
  <w:font w:name="Liberation Sans">
    <w:altName w:val="Arial"/>
    <w:charset w:val="ee"/>
    <w:family w:val="roman"/>
    <w:pitch w:val="variable"/>
  </w:font>
  <w:font w:name="Verdana">
    <w:charset w:val="ee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hyphenationZone w:val="425"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sz w:val="24"/>
        <w:szCs w:val="24"/>
        <w:lang w:val="hu-HU" w:eastAsia="zh-CN" w:bidi="hi-IN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4"/>
      <w:lang w:val="hu-HU" w:eastAsia="zh-CN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Cmsor" w:customStyle="1">
    <w:name w:val="Címsor"/>
    <w:basedOn w:val="Normal"/>
    <w:next w:val="Szvegtrzs"/>
    <w:qFormat/>
    <w:pPr>
      <w:keepNext w:val="true"/>
      <w:spacing w:before="240" w:after="120"/>
    </w:pPr>
    <w:rPr>
      <w:rFonts w:ascii="Liberation Sans;Arial" w:hAnsi="Liberation Sans;Arial" w:eastAsia="Microsoft YaHei" w:cs="Arial"/>
      <w:sz w:val="28"/>
      <w:szCs w:val="28"/>
    </w:rPr>
  </w:style>
  <w:style w:type="paragraph" w:styleId="Szvegtrzs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Szvegtrzs"/>
    <w:pPr/>
    <w:rPr>
      <w:rFonts w:cs="Arial"/>
    </w:rPr>
  </w:style>
  <w:style w:type="paragraph" w:styleId="Felirat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Trgymutat" w:customStyle="1">
    <w:name w:val="Tárgymutató"/>
    <w:basedOn w:val="Normal"/>
    <w:qFormat/>
    <w:pPr>
      <w:suppressLineNumbers/>
    </w:pPr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</w:rPr>
  </w:style>
  <w:style w:type="paragraph" w:styleId="Default" w:customStyle="1">
    <w:name w:val="Default"/>
    <w:qFormat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Times New Roman" w:cs="Times New Roman"/>
      <w:color w:val="000000"/>
      <w:kern w:val="0"/>
      <w:sz w:val="24"/>
      <w:szCs w:val="24"/>
      <w:lang w:val="hu-HU" w:eastAsia="zh-CN" w:bidi="ar-SA"/>
    </w:rPr>
  </w:style>
  <w:style w:type="paragraph" w:styleId="Tblzattartalom" w:customStyle="1">
    <w:name w:val="Táblázattartalom"/>
    <w:basedOn w:val="Normal"/>
    <w:qFormat/>
    <w:pPr>
      <w:widowControl w:val="false"/>
      <w:suppressLineNumbers/>
    </w:pPr>
    <w:rPr/>
  </w:style>
  <w:style w:type="paragraph" w:styleId="Tblzatfejlc" w:customStyle="1">
    <w:name w:val="Táblázatfejléc"/>
    <w:basedOn w:val="Tblzattartalom"/>
    <w:qFormat/>
    <w:pPr>
      <w:jc w:val="center"/>
    </w:pPr>
    <w:rPr>
      <w:b/>
      <w:bCs/>
    </w:rPr>
  </w:style>
  <w:style w:type="numbering" w:styleId="NoList" w:default="1">
    <w:name w:val="No List"/>
    <w:uiPriority w:val="99"/>
    <w:semiHidden/>
    <w:unhideWhenUsed/>
    <w:qFormat/>
  </w:style>
  <w:style w:type="table" w:default="1" w:styleId="Normltblzat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image" Target="media/image8.jpeg"/><Relationship Id="rId10" Type="http://schemas.openxmlformats.org/officeDocument/2006/relationships/image" Target="media/image9.jpeg"/><Relationship Id="rId11" Type="http://schemas.openxmlformats.org/officeDocument/2006/relationships/image" Target="media/image10.jpeg"/><Relationship Id="rId12" Type="http://schemas.openxmlformats.org/officeDocument/2006/relationships/image" Target="media/image11.jpeg"/><Relationship Id="rId13" Type="http://schemas.openxmlformats.org/officeDocument/2006/relationships/image" Target="media/image12.jpeg"/><Relationship Id="rId14" Type="http://schemas.openxmlformats.org/officeDocument/2006/relationships/image" Target="media/image13.jpeg"/><Relationship Id="rId15" Type="http://schemas.openxmlformats.org/officeDocument/2006/relationships/image" Target="media/image14.jpeg"/><Relationship Id="rId16" Type="http://schemas.openxmlformats.org/officeDocument/2006/relationships/image" Target="media/image15.jpeg"/><Relationship Id="rId17" Type="http://schemas.openxmlformats.org/officeDocument/2006/relationships/image" Target="media/image16.jpeg"/><Relationship Id="rId18" Type="http://schemas.openxmlformats.org/officeDocument/2006/relationships/fontTable" Target="fontTable.xml"/><Relationship Id="rId19" Type="http://schemas.openxmlformats.org/officeDocument/2006/relationships/settings" Target="settings.xml"/><Relationship Id="rId20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Application>LibreOffice/7.1.4.2.n7$Windows_X86_64 LibreOffice_project/f0ca39448664a192cc3534ef817f27198f044ba9</Application>
  <AppVersion>15.0000</AppVersion>
  <Pages>4</Pages>
  <Words>455</Words>
  <Characters>2781</Characters>
  <CharactersWithSpaces>3126</CharactersWithSpaces>
  <Paragraphs>167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2023-08-28T13:07:00Z</dcterms:created>
  <dc:creator>Apatini Dóra</dc:creator>
  <dc:description/>
  <dc:language>hu-HU</dc:language>
  <cp:lastModifiedBy/>
  <cp:lastPrinted>2023-05-22T11:57:00Z</cp:lastPrinted>
  <dcterms:modified xsi:type="dcterms:W3CDTF">2023-10-03T10:08:54Z</dcterms:modified>
  <cp:revision>24</cp:revision>
  <dc:subject/>
  <dc:title>Pollen helyzet 2017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