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1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</w:t>
      </w:r>
      <w:r>
        <w:rPr>
          <w:color w:val="000000"/>
        </w:rPr>
        <w:t>4</w:t>
      </w:r>
      <w:r>
        <w:rPr>
          <w:color w:val="000000"/>
        </w:rPr>
        <w:t>. 1</w:t>
      </w:r>
      <w:r>
        <w:rPr>
          <w:color w:val="000000"/>
        </w:rPr>
        <w:t>6</w:t>
      </w:r>
      <w:r>
        <w:rPr>
          <w:color w:val="000000"/>
        </w:rPr>
        <w:t xml:space="preserve">. héten a </w:t>
      </w:r>
      <w:r>
        <w:rPr>
          <w:color w:val="000000"/>
        </w:rPr>
        <w:t>szerdán esős, a további napokon hűvös</w:t>
      </w:r>
      <w:r>
        <w:rPr>
          <w:color w:val="000000"/>
        </w:rPr>
        <w:t xml:space="preserve"> időjárás hatására </w:t>
      </w:r>
      <w:r>
        <w:rPr>
          <w:b/>
          <w:bCs/>
          <w:color w:val="000000"/>
        </w:rPr>
        <w:t>jelentősen csökkent a pollenterhelés.</w:t>
      </w:r>
      <w:r>
        <w:rPr>
          <w:color w:val="000000"/>
        </w:rPr>
        <w:t xml:space="preserve"> A</w:t>
      </w:r>
      <w:r>
        <w:rPr>
          <w:color w:val="000000"/>
        </w:rPr>
        <w:t xml:space="preserve"> pollenszezon átmeneti időszak</w:t>
      </w:r>
      <w:r>
        <w:rPr>
          <w:color w:val="000000"/>
        </w:rPr>
        <w:t>ába lépett, a barkás fák pollen mennyisége csökken, a lágyszárúak pedig kezdik növelni virágpor szórásukat. Ennek következtében nagyon sokféle pollen van a levegőben, a hét során 23 -féle pollent sikerült azonosítani.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alacsony-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tartományban </w:t>
      </w:r>
      <w:r>
        <w:rPr>
          <w:color w:val="000000"/>
        </w:rPr>
        <w:t>mértük menyiségük növekedése várható. 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tölgyf</w:t>
      </w:r>
      <w:r>
        <w:rPr>
          <w:b/>
          <w:bCs/>
          <w:color w:val="000000"/>
        </w:rPr>
        <w:t>a</w:t>
      </w:r>
      <w:r>
        <w:rPr>
          <w:color w:val="000000"/>
        </w:rPr>
        <w:t xml:space="preserve"> pollenjeit </w:t>
      </w:r>
      <w:r>
        <w:rPr>
          <w:b/>
          <w:bCs/>
          <w:color w:val="000000"/>
        </w:rPr>
        <w:t>magas-közepes</w:t>
      </w:r>
      <w:r>
        <w:rPr>
          <w:color w:val="000000"/>
        </w:rPr>
        <w:t xml:space="preserve"> tartományban monitoroztuk, </w:t>
      </w:r>
      <w:r>
        <w:rPr>
          <w:color w:val="000000"/>
        </w:rPr>
        <w:t>de a hét közepén hullott csapadék a hét második felében jelentős csökkenést okozott.</w:t>
      </w:r>
      <w:r>
        <w:rPr>
          <w:color w:val="000000"/>
        </w:rPr>
        <w:t xml:space="preserve"> </w:t>
      </w:r>
      <w:r>
        <w:rPr>
          <w:color w:val="000000"/>
        </w:rPr>
        <w:t>C</w:t>
      </w:r>
      <w:r>
        <w:rPr>
          <w:b/>
          <w:bCs/>
          <w:color w:val="000000"/>
        </w:rPr>
        <w:t xml:space="preserve">sökkent a </w:t>
      </w:r>
      <w:r>
        <w:rPr>
          <w:b/>
          <w:bCs/>
          <w:color w:val="000000"/>
        </w:rPr>
        <w:t xml:space="preserve">nyír, </w:t>
      </w:r>
      <w:r>
        <w:rPr>
          <w:b/>
          <w:bCs/>
          <w:color w:val="000000"/>
        </w:rPr>
        <w:t>kőris, platán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virágporának mennyisége.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Alacsonyabb lett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is, de ez átmeneti jelenség, az elkövetkező hetekben </w:t>
      </w:r>
      <w:r>
        <w:rPr>
          <w:color w:val="000000"/>
        </w:rPr>
        <w:t>pollenszáma</w:t>
      </w:r>
      <w:r>
        <w:rPr>
          <w:color w:val="000000"/>
        </w:rPr>
        <w:t xml:space="preserve"> bizonyosan nőni fog.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color w:val="000000"/>
        </w:rPr>
        <w:t xml:space="preserve"> pollenkoncentrációja </w:t>
      </w:r>
      <w:r>
        <w:rPr>
          <w:b/>
          <w:bCs/>
          <w:color w:val="000000"/>
        </w:rPr>
        <w:t>közepes-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volt.</w:t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, a </w:t>
      </w:r>
      <w:r>
        <w:rPr>
          <w:b/>
          <w:bCs/>
          <w:color w:val="000000"/>
        </w:rPr>
        <w:t>dió</w:t>
      </w:r>
      <w:r>
        <w:rPr>
          <w:color w:val="000000"/>
        </w:rPr>
        <w:t xml:space="preserve"> és az </w:t>
      </w:r>
      <w:r>
        <w:rPr>
          <w:b/>
          <w:bCs/>
          <w:color w:val="000000"/>
        </w:rPr>
        <w:t>eperfa</w:t>
      </w:r>
      <w:r>
        <w:rPr>
          <w:color w:val="000000"/>
        </w:rPr>
        <w:t xml:space="preserve"> poll</w:t>
      </w:r>
      <w:r>
        <w:rPr>
          <w:color w:val="000000"/>
        </w:rPr>
        <w:t>e</w:t>
      </w:r>
      <w:r>
        <w:rPr>
          <w:color w:val="000000"/>
        </w:rPr>
        <w:t xml:space="preserve">nszórása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 tartományban volt mérhető. </w:t>
      </w:r>
      <w:r>
        <w:rPr>
          <w:color w:val="000000"/>
        </w:rPr>
        <w:t xml:space="preserve">A fenyőfélék virágzása még tart, virágporuk mennyisége várhatóan növekedni fog.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vadgesztenye, </w:t>
      </w:r>
      <w:r>
        <w:rPr>
          <w:color w:val="000000"/>
        </w:rPr>
        <w:t>bodza</w:t>
      </w:r>
      <w:r>
        <w:rPr>
          <w:color w:val="000000"/>
        </w:rPr>
        <w:t>, lórom és sásfélék 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jellemzően </w:t>
      </w:r>
      <w:r>
        <w:rPr>
          <w:b/>
          <w:bCs/>
        </w:rPr>
        <w:t>alacsony</w:t>
      </w:r>
      <w:r>
        <w:rPr/>
        <w:t xml:space="preserve"> volt.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>
          <w:i/>
          <w:color w:val="000000"/>
        </w:rPr>
        <w:t xml:space="preserve">Továbbra is megtalálható a levegőben a „nyárfaszösz”, ami a nyárfa terméséből és annak szél által való elterjedését segítő, allergén fehérjéket nem tartalmazó részeiből áll. </w:t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rPr/>
      </w:pPr>
      <w:r>
        <w:rPr/>
        <w:t>A pollenszám a 202</w:t>
      </w:r>
      <w:r>
        <w:rPr/>
        <w:t>4</w:t>
      </w:r>
      <w:r>
        <w:rPr/>
        <w:t>.0</w:t>
      </w:r>
      <w:r>
        <w:rPr/>
        <w:t>4</w:t>
      </w:r>
      <w:r>
        <w:rPr/>
        <w:t>.</w:t>
      </w:r>
      <w:r>
        <w:rPr/>
        <w:t>15</w:t>
      </w:r>
      <w:r>
        <w:rPr/>
        <w:t>. – 202</w:t>
      </w:r>
      <w:r>
        <w:rPr/>
        <w:t>4</w:t>
      </w:r>
      <w:r>
        <w:rPr/>
        <w:t>.0</w:t>
      </w:r>
      <w:r>
        <w:rPr/>
        <w:t>4</w:t>
      </w:r>
      <w:r>
        <w:rPr/>
        <w:t>.</w:t>
      </w:r>
      <w:r>
        <w:rPr/>
        <w:t>21</w:t>
      </w:r>
      <w:r>
        <w:rPr/>
        <w:t>.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>Tölgy (erősen allergén)</w:t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2"/>
        <w:gridCol w:w="1259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194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60" w:after="0"/>
        <w:jc w:val="center"/>
        <w:rPr/>
      </w:pPr>
      <w:r>
        <w:rPr/>
        <w:drawing>
          <wp:inline distT="0" distB="0" distL="0" distR="0">
            <wp:extent cx="1047750" cy="1417955"/>
            <wp:effectExtent l="0" t="0" r="0" b="0"/>
            <wp:docPr id="1" name="Quercus%20robur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us%20robur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56005" cy="1415415"/>
            <wp:effectExtent l="0" t="0" r="0" b="0"/>
            <wp:docPr id="2" name="kocsányos_tölgy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csányos_tölgy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8" t="-31" r="-48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99db/m³</w:t>
            </w:r>
            <w:r>
              <w:rPr>
                <w:position w:val="0"/>
                <w:sz w:val="24"/>
                <w:vertAlign w:val="baseline"/>
              </w:rPr>
              <w:t xml:space="preserve">  (közepes)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28 db/m³</w:t>
            </w:r>
            <w:r>
              <w:rPr>
                <w:position w:val="0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db/m³</w:t>
            </w:r>
            <w:r>
              <w:rPr>
                <w:position w:val="0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drawing>
          <wp:inline distT="0" distB="0" distL="0" distR="0">
            <wp:extent cx="1496060" cy="1200785"/>
            <wp:effectExtent l="0" t="0" r="0" b="0"/>
            <wp:docPr id="5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drawing>
          <wp:inline distT="0" distB="0" distL="0" distR="0">
            <wp:extent cx="943610" cy="1381760"/>
            <wp:effectExtent l="0" t="0" r="0" b="0"/>
            <wp:docPr id="6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7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8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9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Nyír (erősen allergén)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10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11" name="image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6" t="-41" r="-56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Platán (erősen allergén)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2"/>
        <w:gridCol w:w="1259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 db/m³</w:t>
            </w:r>
            <w:r>
              <w:rPr>
                <w:position w:val="0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 db/m³</w:t>
            </w:r>
            <w:r>
              <w:rPr>
                <w:position w:val="0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db/m³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db/m³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319530" cy="1371600"/>
            <wp:effectExtent l="0" t="0" r="0" b="0"/>
            <wp:docPr id="12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7" t="-51" r="-27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908175" cy="1431925"/>
            <wp:effectExtent l="0" t="0" r="0" b="0"/>
            <wp:docPr id="13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3" t="-31" r="-23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 xml:space="preserve">Ciprus- és tiszafafélék (közepesen allergén)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58 db/m³</w:t>
            </w:r>
            <w:r>
              <w:rPr>
                <w:position w:val="0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db/m³</w:t>
            </w:r>
            <w:r>
              <w:rPr>
                <w:position w:val="0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FF0000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db/m³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db/m³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62735" cy="1172210"/>
            <wp:effectExtent l="0" t="0" r="0" b="0"/>
            <wp:docPr id="1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819910" cy="1181735"/>
            <wp:effectExtent l="0" t="0" r="0" b="0"/>
            <wp:docPr id="15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6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7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  <w:t>Dió</w:t>
      </w:r>
      <w:r>
        <w:rPr/>
        <w:t xml:space="preserve"> </w:t>
      </w:r>
      <w:r>
        <w:rPr>
          <w:b/>
        </w:rPr>
        <w:t xml:space="preserve">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2"/>
        <w:gridCol w:w="1259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66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 xml:space="preserve">14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 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  </w:t>
      </w:r>
      <w:r>
        <w:rPr/>
        <w:drawing>
          <wp:inline distT="0" distB="0" distL="0" distR="0">
            <wp:extent cx="1423035" cy="1408430"/>
            <wp:effectExtent l="0" t="0" r="0" b="0"/>
            <wp:docPr id="18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5" t="-30" r="-15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80770" cy="1423670"/>
            <wp:effectExtent l="0" t="0" r="0" b="0"/>
            <wp:docPr id="19" name="adi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io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4" t="-10" r="-1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Eperfafélék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3"/>
        <w:gridCol w:w="1258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39240" cy="1145540"/>
            <wp:effectExtent l="0" t="0" r="0" b="0"/>
            <wp:docPr id="20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8605" cy="1146175"/>
            <wp:effectExtent l="0" t="0" r="0" b="0"/>
            <wp:docPr id="21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4</w:t>
      </w:r>
      <w:r>
        <w:rPr/>
        <w:t xml:space="preserve">. </w:t>
      </w:r>
      <w:r>
        <w:rPr/>
        <w:t>április</w:t>
      </w:r>
      <w:r>
        <w:rPr/>
        <w:t xml:space="preserve"> </w:t>
      </w:r>
      <w:r>
        <w:rPr/>
        <w:t>23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Application>LibreOffice/7.1.4.2.n7$Windows_X86_64 LibreOffice_project/f0ca39448664a192cc3534ef817f27198f044ba9</Application>
  <AppVersion>15.0000</AppVersion>
  <Pages>5</Pages>
  <Words>608</Words>
  <Characters>3705</Characters>
  <CharactersWithSpaces>4137</CharactersWithSpaces>
  <Paragraphs>246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2023-05-15T09:48:00Z</dcterms:created>
  <dc:creator>Apatini Dóra</dc:creator>
  <dc:description/>
  <dc:language>hu-HU</dc:language>
  <cp:lastModifiedBy/>
  <cp:lastPrinted>2023-05-15T10:23:00Z</cp:lastPrinted>
  <dcterms:modified xsi:type="dcterms:W3CDTF">2024-04-23T10:03:10Z</dcterms:modified>
  <cp:revision>37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