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80" w:rsidRPr="00FD40F3" w:rsidRDefault="00F01B80" w:rsidP="00F01B80">
      <w:pPr>
        <w:pStyle w:val="lfej"/>
        <w:tabs>
          <w:tab w:val="clear" w:pos="4536"/>
          <w:tab w:val="clear" w:pos="9072"/>
          <w:tab w:val="left" w:pos="5103"/>
        </w:tabs>
        <w:jc w:val="both"/>
        <w:rPr>
          <w:rFonts w:ascii="Times New Roman" w:hAnsi="Times New Roman"/>
          <w:noProof/>
          <w:sz w:val="20"/>
          <w:szCs w:val="20"/>
        </w:rPr>
      </w:pPr>
      <w:r w:rsidRPr="00FD40F3">
        <w:rPr>
          <w:rFonts w:ascii="Times New Roman" w:hAnsi="Times New Roman"/>
          <w:sz w:val="20"/>
          <w:szCs w:val="20"/>
        </w:rPr>
        <w:t>Humánpolitikai Osztályra érkezés dátuma:</w:t>
      </w:r>
      <w:r w:rsidRPr="00FD40F3">
        <w:rPr>
          <w:rFonts w:ascii="Times New Roman" w:hAnsi="Times New Roman"/>
          <w:sz w:val="20"/>
          <w:szCs w:val="20"/>
        </w:rPr>
        <w:tab/>
        <w:t xml:space="preserve">4. számú függelék </w:t>
      </w:r>
      <w:r w:rsidRPr="00FD40F3">
        <w:rPr>
          <w:rFonts w:ascii="Times New Roman" w:hAnsi="Times New Roman"/>
          <w:bCs/>
          <w:sz w:val="20"/>
          <w:szCs w:val="20"/>
        </w:rPr>
        <w:t>az 59/2023. (VI.01.) sz. utasításhoz</w:t>
      </w:r>
      <w:r w:rsidRPr="00FD40F3">
        <w:rPr>
          <w:rFonts w:ascii="Times New Roman" w:hAnsi="Times New Roman"/>
          <w:noProof/>
          <w:sz w:val="20"/>
          <w:szCs w:val="20"/>
        </w:rPr>
        <w:t xml:space="preserve"> </w:t>
      </w:r>
    </w:p>
    <w:p w:rsidR="00F01B80" w:rsidRPr="00FD40F3" w:rsidRDefault="00F01B80" w:rsidP="00F01B80">
      <w:pPr>
        <w:spacing w:before="120" w:after="0" w:line="360" w:lineRule="auto"/>
        <w:jc w:val="center"/>
        <w:rPr>
          <w:rFonts w:ascii="Times New Roman" w:hAnsi="Times New Roman"/>
          <w:sz w:val="21"/>
          <w:szCs w:val="21"/>
        </w:rPr>
      </w:pPr>
      <w:r w:rsidRPr="00FD40F3">
        <w:rPr>
          <w:rFonts w:ascii="Times New Roman" w:hAnsi="Times New Roman"/>
          <w:b/>
          <w:sz w:val="21"/>
          <w:szCs w:val="21"/>
        </w:rPr>
        <w:t>A Komárom-Esztergom Vármegyei Kormányhivatal</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a kormányzati igazgatásról szóló 2018. évi CXXV. tv. 83. § (1) bekezdés alapján</w:t>
      </w:r>
    </w:p>
    <w:p w:rsidR="00F01B80" w:rsidRPr="00FD40F3" w:rsidRDefault="00F01B80" w:rsidP="00F01B80">
      <w:pPr>
        <w:spacing w:after="0" w:line="360" w:lineRule="auto"/>
        <w:jc w:val="center"/>
        <w:rPr>
          <w:rFonts w:ascii="Times New Roman" w:hAnsi="Times New Roman"/>
          <w:sz w:val="21"/>
          <w:szCs w:val="21"/>
        </w:rPr>
      </w:pPr>
      <w:r w:rsidRPr="00FD40F3">
        <w:rPr>
          <w:rFonts w:ascii="Times New Roman" w:hAnsi="Times New Roman"/>
          <w:sz w:val="21"/>
          <w:szCs w:val="21"/>
        </w:rPr>
        <w:t>pályázatot hirdet</w:t>
      </w:r>
      <w:r w:rsidR="00ED7AF9">
        <w:rPr>
          <w:rFonts w:ascii="Times New Roman" w:hAnsi="Times New Roman"/>
          <w:sz w:val="21"/>
          <w:szCs w:val="21"/>
        </w:rPr>
        <w:t xml:space="preserve"> a</w:t>
      </w:r>
    </w:p>
    <w:p w:rsidR="00F01B80" w:rsidRPr="00FD40F3" w:rsidRDefault="00F01B80" w:rsidP="00F01B80">
      <w:pPr>
        <w:jc w:val="center"/>
        <w:rPr>
          <w:rStyle w:val="msonormal0"/>
          <w:rFonts w:ascii="Times New Roman" w:hAnsi="Times New Roman"/>
          <w:b/>
          <w:bCs/>
          <w:sz w:val="21"/>
          <w:szCs w:val="21"/>
        </w:rPr>
      </w:pPr>
      <w:r w:rsidRPr="00FD40F3">
        <w:rPr>
          <w:rStyle w:val="msonormal0"/>
          <w:rFonts w:ascii="Times New Roman" w:hAnsi="Times New Roman"/>
          <w:b/>
          <w:bCs/>
          <w:sz w:val="21"/>
          <w:szCs w:val="21"/>
        </w:rPr>
        <w:t>Közlekedési , Műszaki Engedélyezési és Fogyasztóvédelmi Főosztály Közlekedési Osztályán</w:t>
      </w:r>
    </w:p>
    <w:p w:rsidR="00F604DC" w:rsidRPr="00F604DC" w:rsidRDefault="00F604DC" w:rsidP="00F01B80">
      <w:pPr>
        <w:spacing w:after="0" w:line="240" w:lineRule="auto"/>
        <w:jc w:val="center"/>
        <w:rPr>
          <w:rFonts w:ascii="Times New Roman" w:hAnsi="Times New Roman"/>
          <w:sz w:val="21"/>
          <w:szCs w:val="21"/>
        </w:rPr>
      </w:pPr>
      <w:proofErr w:type="gramStart"/>
      <w:r w:rsidRPr="00F604DC">
        <w:rPr>
          <w:rFonts w:ascii="Times New Roman" w:hAnsi="Times New Roman"/>
          <w:b/>
          <w:bCs/>
          <w:sz w:val="21"/>
          <w:szCs w:val="21"/>
        </w:rPr>
        <w:t>műszaki</w:t>
      </w:r>
      <w:proofErr w:type="gramEnd"/>
      <w:r w:rsidRPr="00F604DC">
        <w:rPr>
          <w:rFonts w:ascii="Times New Roman" w:hAnsi="Times New Roman"/>
          <w:b/>
          <w:bCs/>
          <w:sz w:val="21"/>
          <w:szCs w:val="21"/>
        </w:rPr>
        <w:t xml:space="preserve"> </w:t>
      </w:r>
      <w:r w:rsidR="00BF2861">
        <w:rPr>
          <w:rFonts w:ascii="Times New Roman" w:hAnsi="Times New Roman"/>
          <w:b/>
          <w:bCs/>
          <w:sz w:val="21"/>
          <w:szCs w:val="21"/>
        </w:rPr>
        <w:t>vizsgabiztos</w:t>
      </w:r>
      <w:r w:rsidRPr="00F604DC">
        <w:rPr>
          <w:rFonts w:ascii="Times New Roman" w:hAnsi="Times New Roman"/>
          <w:sz w:val="21"/>
          <w:szCs w:val="21"/>
        </w:rPr>
        <w:t xml:space="preserve"> </w:t>
      </w:r>
    </w:p>
    <w:p w:rsidR="00F01B80" w:rsidRPr="00FD40F3" w:rsidRDefault="00F01B80" w:rsidP="00F01B80">
      <w:pPr>
        <w:spacing w:after="0" w:line="240" w:lineRule="auto"/>
        <w:jc w:val="center"/>
        <w:rPr>
          <w:rFonts w:ascii="Times New Roman" w:hAnsi="Times New Roman"/>
          <w:sz w:val="21"/>
          <w:szCs w:val="21"/>
        </w:rPr>
      </w:pPr>
      <w:r w:rsidRPr="00FD40F3">
        <w:rPr>
          <w:rFonts w:ascii="Times New Roman" w:hAnsi="Times New Roman"/>
          <w:sz w:val="21"/>
          <w:szCs w:val="21"/>
        </w:rPr>
        <w:t>munkakör betöltésére.</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kormányzati szolgálati jogviszony időtartama:</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határozatlan idejű kormányzati szolgálati jogviszony</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Foglalkoztatás jellege:</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Teljes munkaidő</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munkavégzés helye:</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Komárom-Esztergom vármegye, 2800 Tatabánya, Táncsics M. u. 1/d.</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munkakör betöltője által ellátandó feladat:</w:t>
      </w:r>
    </w:p>
    <w:p w:rsidR="00F01B80" w:rsidRPr="00E364CF" w:rsidRDefault="00BA1DBC" w:rsidP="00F01B80">
      <w:pPr>
        <w:spacing w:after="0" w:line="240" w:lineRule="auto"/>
        <w:jc w:val="both"/>
        <w:rPr>
          <w:rFonts w:ascii="Times New Roman" w:hAnsi="Times New Roman"/>
          <w:sz w:val="21"/>
          <w:szCs w:val="21"/>
        </w:rPr>
      </w:pPr>
      <w:r w:rsidRPr="00E364CF">
        <w:rPr>
          <w:rFonts w:ascii="Times New Roman" w:hAnsi="Times New Roman"/>
          <w:sz w:val="21"/>
          <w:szCs w:val="21"/>
        </w:rPr>
        <w:t>Közúti járművek forgalomba helyezés előtti és időszakos műszaki megvizsgálása.</w:t>
      </w:r>
    </w:p>
    <w:p w:rsidR="00F01B80" w:rsidRPr="00FD40F3" w:rsidRDefault="00F01B80" w:rsidP="00F01B80">
      <w:pPr>
        <w:spacing w:before="240" w:after="0" w:line="240" w:lineRule="auto"/>
        <w:jc w:val="both"/>
        <w:rPr>
          <w:rFonts w:ascii="Times New Roman" w:hAnsi="Times New Roman"/>
          <w:sz w:val="21"/>
          <w:szCs w:val="21"/>
        </w:rPr>
      </w:pPr>
      <w:r w:rsidRPr="00FD40F3">
        <w:rPr>
          <w:rFonts w:ascii="Times New Roman" w:hAnsi="Times New Roman"/>
          <w:b/>
          <w:bCs/>
          <w:sz w:val="21"/>
          <w:szCs w:val="21"/>
        </w:rPr>
        <w:t>A munkakörhöz tartozó főbb tevékenységi körök:</w:t>
      </w:r>
    </w:p>
    <w:p w:rsidR="00F01B80"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A fővárosi és megyei kormányhivatalok szervezeti és működ</w:t>
      </w:r>
      <w:r w:rsidR="007159D4">
        <w:rPr>
          <w:rFonts w:ascii="Times New Roman" w:hAnsi="Times New Roman"/>
          <w:sz w:val="21"/>
          <w:szCs w:val="21"/>
        </w:rPr>
        <w:t>ési szabályzatáról szóló 15/2024. (VI.28</w:t>
      </w:r>
      <w:r w:rsidRPr="00FD40F3">
        <w:rPr>
          <w:rFonts w:ascii="Times New Roman" w:hAnsi="Times New Roman"/>
          <w:sz w:val="21"/>
          <w:szCs w:val="21"/>
        </w:rPr>
        <w:t xml:space="preserve">.) </w:t>
      </w:r>
      <w:r w:rsidR="007159D4">
        <w:rPr>
          <w:rFonts w:ascii="Times New Roman" w:hAnsi="Times New Roman"/>
          <w:sz w:val="21"/>
          <w:szCs w:val="21"/>
        </w:rPr>
        <w:t>KTM</w:t>
      </w:r>
      <w:r w:rsidRPr="00FD40F3">
        <w:rPr>
          <w:rFonts w:ascii="Times New Roman" w:hAnsi="Times New Roman"/>
          <w:sz w:val="21"/>
          <w:szCs w:val="21"/>
        </w:rPr>
        <w:t xml:space="preserve"> utasítás 66. §</w:t>
      </w:r>
      <w:proofErr w:type="spellStart"/>
      <w:r w:rsidRPr="00FD40F3">
        <w:rPr>
          <w:rFonts w:ascii="Times New Roman" w:hAnsi="Times New Roman"/>
          <w:sz w:val="21"/>
          <w:szCs w:val="21"/>
        </w:rPr>
        <w:t>-ában</w:t>
      </w:r>
      <w:proofErr w:type="spellEnd"/>
      <w:r w:rsidRPr="00FD40F3">
        <w:rPr>
          <w:rFonts w:ascii="Times New Roman" w:hAnsi="Times New Roman"/>
          <w:sz w:val="21"/>
          <w:szCs w:val="21"/>
        </w:rPr>
        <w:t xml:space="preserve"> meghatározott közlekedési feladatok.</w:t>
      </w:r>
    </w:p>
    <w:p w:rsidR="00BF2861" w:rsidRPr="00BF2861" w:rsidRDefault="00BF2861" w:rsidP="00F01B80">
      <w:pPr>
        <w:spacing w:after="120" w:line="240" w:lineRule="auto"/>
        <w:jc w:val="both"/>
        <w:rPr>
          <w:rFonts w:ascii="Times New Roman" w:hAnsi="Times New Roman"/>
          <w:sz w:val="21"/>
          <w:szCs w:val="21"/>
        </w:rPr>
      </w:pPr>
      <w:r w:rsidRPr="00161210">
        <w:rPr>
          <w:rFonts w:ascii="Times New Roman" w:eastAsia="Times New Roman" w:hAnsi="Times New Roman"/>
          <w:sz w:val="21"/>
          <w:szCs w:val="21"/>
          <w:lang w:eastAsia="hu-HU"/>
        </w:rPr>
        <w:t>Közúti járművek forgalomba helyezés előtti, és időszakos műszaki vizsgálata, egyes járművek minősítő vizsgálata. A műszaki vizsgálathoz kapcsolódó jóváhagyási igazolások kiadása. Az egyedi forgalomba helyezési, honosítási eljárás lefolytatása. Járművek közlekedési hatósági alvázszámmal való ellátása.</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Jogállás, illetmény és juttatások:</w:t>
      </w:r>
    </w:p>
    <w:p w:rsidR="00F01B80" w:rsidRPr="00FD40F3" w:rsidRDefault="00F01B80" w:rsidP="00F01B80">
      <w:pPr>
        <w:spacing w:after="120"/>
        <w:jc w:val="both"/>
        <w:rPr>
          <w:rFonts w:ascii="Times New Roman" w:hAnsi="Times New Roman"/>
          <w:sz w:val="21"/>
          <w:szCs w:val="21"/>
        </w:rPr>
      </w:pPr>
      <w:r w:rsidRPr="00FD40F3">
        <w:rPr>
          <w:rFonts w:ascii="Times New Roman" w:hAnsi="Times New Roman"/>
          <w:sz w:val="21"/>
          <w:szCs w:val="21"/>
        </w:rPr>
        <w:t>A jogállásra, az illetmény megállapítására és a juttatásokra a Kormányzati igazgatásról szóló 2018. évi CXXV. törvény rendelkezései és a Komárom-Esztergom Vármegyei Kormányhivatal Közszolgálati Szabályzata rendelkezései az irányadók.</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Pályázati feltételek (jogállásból fakadó jogszabályi követelmények):</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Magyar állampolgárság</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Cselekvőképesség</w:t>
      </w:r>
    </w:p>
    <w:p w:rsidR="00F01B80" w:rsidRDefault="00F01B80" w:rsidP="00775EE2">
      <w:pPr>
        <w:numPr>
          <w:ilvl w:val="0"/>
          <w:numId w:val="1"/>
        </w:numPr>
        <w:tabs>
          <w:tab w:val="left" w:pos="709"/>
        </w:tabs>
        <w:spacing w:after="0" w:line="240" w:lineRule="auto"/>
        <w:ind w:left="709" w:hanging="360"/>
        <w:jc w:val="both"/>
        <w:rPr>
          <w:rFonts w:ascii="Times New Roman" w:hAnsi="Times New Roman"/>
          <w:sz w:val="21"/>
          <w:szCs w:val="21"/>
        </w:rPr>
      </w:pPr>
      <w:r w:rsidRPr="00FD40F3">
        <w:rPr>
          <w:rFonts w:ascii="Times New Roman" w:hAnsi="Times New Roman"/>
          <w:sz w:val="21"/>
          <w:szCs w:val="21"/>
        </w:rPr>
        <w:t>Büntetlen előélet</w:t>
      </w:r>
    </w:p>
    <w:p w:rsidR="00E65CA4" w:rsidRPr="00E364CF" w:rsidRDefault="00E65CA4" w:rsidP="00BA1DBC">
      <w:pPr>
        <w:numPr>
          <w:ilvl w:val="0"/>
          <w:numId w:val="1"/>
        </w:numPr>
        <w:tabs>
          <w:tab w:val="left" w:pos="709"/>
        </w:tabs>
        <w:spacing w:after="0" w:line="240" w:lineRule="auto"/>
        <w:ind w:left="709" w:hanging="360"/>
        <w:jc w:val="both"/>
        <w:rPr>
          <w:rFonts w:ascii="Times New Roman" w:hAnsi="Times New Roman"/>
          <w:strike/>
          <w:sz w:val="21"/>
          <w:szCs w:val="21"/>
        </w:rPr>
      </w:pPr>
      <w:r w:rsidRPr="00E364CF">
        <w:rPr>
          <w:rFonts w:ascii="Times New Roman" w:hAnsi="Times New Roman"/>
          <w:sz w:val="21"/>
          <w:szCs w:val="21"/>
        </w:rPr>
        <w:t xml:space="preserve">érettségi végzettség és </w:t>
      </w:r>
      <w:r w:rsidR="00BA1DBC" w:rsidRPr="00E364CF">
        <w:rPr>
          <w:rFonts w:ascii="Times New Roman" w:hAnsi="Times New Roman"/>
          <w:sz w:val="21"/>
          <w:szCs w:val="21"/>
        </w:rPr>
        <w:t>az autószerelő szakirányú végzettség, vagy a gépjárműfenntartó szervezetek személyi és dologi feltételeiről szóló miniszteri rendeletben e végzettséggel egyenértékűnek minősített végzettség, továbbá legalább hároméves igazolt tapasztalat</w:t>
      </w:r>
    </w:p>
    <w:p w:rsidR="00F01B80" w:rsidRPr="00BF2861" w:rsidRDefault="00F01B80" w:rsidP="00775EE2">
      <w:pPr>
        <w:numPr>
          <w:ilvl w:val="0"/>
          <w:numId w:val="1"/>
        </w:numPr>
        <w:tabs>
          <w:tab w:val="left" w:pos="709"/>
          <w:tab w:val="num" w:pos="1080"/>
        </w:tabs>
        <w:spacing w:after="0" w:line="240" w:lineRule="auto"/>
        <w:ind w:left="720" w:hanging="360"/>
        <w:jc w:val="both"/>
        <w:rPr>
          <w:rFonts w:ascii="Times New Roman" w:hAnsi="Times New Roman"/>
          <w:sz w:val="21"/>
          <w:szCs w:val="21"/>
        </w:rPr>
      </w:pPr>
      <w:r w:rsidRPr="00BF2861">
        <w:rPr>
          <w:rFonts w:ascii="Times New Roman" w:hAnsi="Times New Roman"/>
          <w:sz w:val="21"/>
          <w:szCs w:val="21"/>
        </w:rPr>
        <w:t>Legalább „B” kategóriára érvényes vezetői engedély</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Vagyonnyilatkozat-tételre kötelezettségre utalás</w:t>
      </w:r>
    </w:p>
    <w:p w:rsidR="00F01B80" w:rsidRPr="00FD40F3" w:rsidRDefault="00F01B80" w:rsidP="00775EE2">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Felhasználói szintű számítógépes ismeretek</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Elvárt szakmai tapasztalat időtartama (év):</w:t>
      </w:r>
      <w:r>
        <w:rPr>
          <w:rFonts w:ascii="Times New Roman" w:hAnsi="Times New Roman"/>
          <w:b/>
          <w:bCs/>
          <w:sz w:val="21"/>
          <w:szCs w:val="21"/>
        </w:rPr>
        <w:t xml:space="preserve"> -</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Egyéb pályázati feltétel:</w:t>
      </w:r>
    </w:p>
    <w:p w:rsidR="00F01B80"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t>A pályázat elbírálásánál előnyt jelent:</w:t>
      </w:r>
    </w:p>
    <w:p w:rsidR="00E364CF" w:rsidRPr="00FD40F3" w:rsidRDefault="00E364CF" w:rsidP="00E364CF">
      <w:pPr>
        <w:numPr>
          <w:ilvl w:val="0"/>
          <w:numId w:val="1"/>
        </w:numPr>
        <w:tabs>
          <w:tab w:val="left" w:pos="709"/>
        </w:tabs>
        <w:spacing w:after="0" w:line="240" w:lineRule="auto"/>
        <w:ind w:left="720" w:hanging="360"/>
        <w:jc w:val="both"/>
        <w:rPr>
          <w:rFonts w:ascii="Times New Roman" w:hAnsi="Times New Roman"/>
          <w:sz w:val="21"/>
          <w:szCs w:val="21"/>
        </w:rPr>
      </w:pPr>
      <w:r>
        <w:rPr>
          <w:rFonts w:ascii="Times New Roman" w:hAnsi="Times New Roman"/>
          <w:sz w:val="21"/>
          <w:szCs w:val="21"/>
        </w:rPr>
        <w:t>Műszaki vizsgabiztosi névjegyzékben való szereplés</w:t>
      </w:r>
    </w:p>
    <w:p w:rsidR="00F01B80" w:rsidRPr="00E364CF" w:rsidRDefault="00F01B80" w:rsidP="00D35571">
      <w:pPr>
        <w:numPr>
          <w:ilvl w:val="0"/>
          <w:numId w:val="1"/>
        </w:numPr>
        <w:spacing w:after="0" w:line="240" w:lineRule="auto"/>
        <w:ind w:left="709" w:hanging="425"/>
        <w:jc w:val="both"/>
        <w:rPr>
          <w:rFonts w:ascii="Times New Roman" w:hAnsi="Times New Roman"/>
          <w:sz w:val="21"/>
          <w:szCs w:val="21"/>
        </w:rPr>
      </w:pPr>
      <w:r w:rsidRPr="00E364CF">
        <w:rPr>
          <w:rFonts w:ascii="Times New Roman" w:hAnsi="Times New Roman"/>
          <w:sz w:val="21"/>
          <w:szCs w:val="21"/>
        </w:rPr>
        <w:t xml:space="preserve">felsőfokú </w:t>
      </w:r>
      <w:r w:rsidR="00BA1DBC" w:rsidRPr="00E364CF">
        <w:rPr>
          <w:rFonts w:ascii="Times New Roman" w:hAnsi="Times New Roman"/>
          <w:sz w:val="21"/>
          <w:szCs w:val="21"/>
        </w:rPr>
        <w:t>közlekedés-, gépész- vagy járműmérnök</w:t>
      </w:r>
    </w:p>
    <w:p w:rsidR="00D35571" w:rsidRPr="00BF2861" w:rsidRDefault="00D35571" w:rsidP="00D35571">
      <w:pPr>
        <w:numPr>
          <w:ilvl w:val="0"/>
          <w:numId w:val="1"/>
        </w:numPr>
        <w:spacing w:after="0" w:line="240" w:lineRule="auto"/>
        <w:ind w:left="709" w:hanging="425"/>
        <w:rPr>
          <w:rFonts w:ascii="Times New Roman" w:hAnsi="Times New Roman"/>
          <w:sz w:val="21"/>
          <w:szCs w:val="21"/>
        </w:rPr>
      </w:pPr>
      <w:r w:rsidRPr="00BA1DBC">
        <w:rPr>
          <w:rFonts w:ascii="Times New Roman" w:hAnsi="Times New Roman"/>
          <w:sz w:val="21"/>
          <w:szCs w:val="21"/>
        </w:rPr>
        <w:t>„A</w:t>
      </w:r>
      <w:proofErr w:type="gramStart"/>
      <w:r w:rsidRPr="00BA1DBC">
        <w:rPr>
          <w:rFonts w:ascii="Times New Roman" w:hAnsi="Times New Roman"/>
          <w:sz w:val="21"/>
          <w:szCs w:val="21"/>
        </w:rPr>
        <w:t>” ,</w:t>
      </w:r>
      <w:proofErr w:type="gramEnd"/>
      <w:r w:rsidRPr="00BA1DBC">
        <w:rPr>
          <w:rFonts w:ascii="Times New Roman" w:hAnsi="Times New Roman"/>
          <w:sz w:val="21"/>
          <w:szCs w:val="21"/>
        </w:rPr>
        <w:t xml:space="preserve"> „C”, „E” és „D” kategóriákra is érvényes vezetői engedély,</w:t>
      </w:r>
    </w:p>
    <w:p w:rsidR="00B63F06" w:rsidRPr="00B63F06" w:rsidRDefault="00B63F06" w:rsidP="00B63F06">
      <w:pPr>
        <w:numPr>
          <w:ilvl w:val="0"/>
          <w:numId w:val="1"/>
        </w:numPr>
        <w:spacing w:after="0" w:line="240" w:lineRule="auto"/>
        <w:ind w:left="709" w:hanging="425"/>
        <w:rPr>
          <w:rFonts w:ascii="Times New Roman" w:hAnsi="Times New Roman"/>
          <w:sz w:val="21"/>
          <w:szCs w:val="21"/>
        </w:rPr>
      </w:pPr>
      <w:r w:rsidRPr="00B63F06">
        <w:rPr>
          <w:rFonts w:ascii="Times New Roman" w:hAnsi="Times New Roman"/>
          <w:sz w:val="21"/>
          <w:szCs w:val="21"/>
        </w:rPr>
        <w:t xml:space="preserve">3,5 t feletti járművek vizsgálatára szóló vizsgabiztosi engedély, </w:t>
      </w:r>
    </w:p>
    <w:p w:rsidR="00B63F06" w:rsidRPr="00B63F06" w:rsidRDefault="00B63F06" w:rsidP="00B63F06">
      <w:pPr>
        <w:numPr>
          <w:ilvl w:val="0"/>
          <w:numId w:val="1"/>
        </w:numPr>
        <w:spacing w:after="0" w:line="240" w:lineRule="auto"/>
        <w:ind w:left="709" w:hanging="425"/>
        <w:rPr>
          <w:rFonts w:ascii="Times New Roman" w:hAnsi="Times New Roman"/>
          <w:sz w:val="21"/>
          <w:szCs w:val="21"/>
        </w:rPr>
      </w:pPr>
      <w:r w:rsidRPr="00B63F06">
        <w:rPr>
          <w:rFonts w:ascii="Times New Roman" w:hAnsi="Times New Roman"/>
          <w:sz w:val="21"/>
          <w:szCs w:val="21"/>
        </w:rPr>
        <w:t xml:space="preserve">Közlekedési szakterület 1-3 év gyakorlati tapasztalat </w:t>
      </w:r>
    </w:p>
    <w:p w:rsidR="00F01B80" w:rsidRPr="00BF2861" w:rsidRDefault="00F01B80" w:rsidP="00D35571">
      <w:pPr>
        <w:numPr>
          <w:ilvl w:val="0"/>
          <w:numId w:val="1"/>
        </w:numPr>
        <w:tabs>
          <w:tab w:val="left" w:pos="709"/>
        </w:tabs>
        <w:spacing w:after="0" w:line="240" w:lineRule="auto"/>
        <w:ind w:left="720" w:hanging="436"/>
        <w:jc w:val="both"/>
        <w:rPr>
          <w:rFonts w:ascii="Times New Roman" w:hAnsi="Times New Roman"/>
          <w:sz w:val="21"/>
          <w:szCs w:val="21"/>
        </w:rPr>
      </w:pPr>
      <w:r w:rsidRPr="00BF2861">
        <w:rPr>
          <w:rFonts w:ascii="Times New Roman" w:hAnsi="Times New Roman"/>
          <w:sz w:val="21"/>
          <w:szCs w:val="21"/>
        </w:rPr>
        <w:t>Közigazgatási területen szerzett szakmai tapasztalat</w:t>
      </w:r>
    </w:p>
    <w:p w:rsidR="00F01B80" w:rsidRPr="00BF2861"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BF2861">
        <w:rPr>
          <w:rFonts w:ascii="Times New Roman" w:hAnsi="Times New Roman"/>
          <w:sz w:val="21"/>
          <w:szCs w:val="21"/>
        </w:rPr>
        <w:t>Közigazgatási vizsgák</w:t>
      </w:r>
    </w:p>
    <w:p w:rsidR="00F01B80" w:rsidRPr="00BF2861"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BF2861">
        <w:rPr>
          <w:rFonts w:ascii="Times New Roman" w:hAnsi="Times New Roman"/>
          <w:sz w:val="21"/>
          <w:szCs w:val="21"/>
        </w:rPr>
        <w:t>Azonnali munkakezdés</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Elvárt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Ügyfél-orientáltság,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Intenzív, gyors és magas fokú önálló munkavégzésre való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Jó szóbeli és írásbeli kifejezőkészség, felelősségtudat, precízség és pontosság,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Problémafelismerő- és megoldó képesség.</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Digitális és IKT kompetenciák</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Szakmaiság, szakértelem, szakmai felkészültség, szaktudás</w:t>
      </w:r>
    </w:p>
    <w:p w:rsidR="00F01B80" w:rsidRPr="00FD40F3" w:rsidRDefault="00F01B80" w:rsidP="00F01B80">
      <w:pPr>
        <w:numPr>
          <w:ilvl w:val="0"/>
          <w:numId w:val="1"/>
        </w:numPr>
        <w:tabs>
          <w:tab w:val="left" w:pos="709"/>
        </w:tab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Terhelhetőség</w:t>
      </w:r>
    </w:p>
    <w:p w:rsidR="00F01B80" w:rsidRPr="00FD40F3" w:rsidRDefault="00F01B80" w:rsidP="00F01B80">
      <w:pPr>
        <w:spacing w:before="120" w:after="0" w:line="240" w:lineRule="auto"/>
        <w:jc w:val="both"/>
        <w:rPr>
          <w:rFonts w:ascii="Times New Roman" w:hAnsi="Times New Roman"/>
          <w:b/>
          <w:bCs/>
          <w:sz w:val="21"/>
          <w:szCs w:val="21"/>
        </w:rPr>
      </w:pPr>
      <w:r w:rsidRPr="00FD40F3">
        <w:rPr>
          <w:rFonts w:ascii="Times New Roman" w:hAnsi="Times New Roman"/>
          <w:b/>
          <w:bCs/>
          <w:sz w:val="21"/>
          <w:szCs w:val="21"/>
        </w:rPr>
        <w:lastRenderedPageBreak/>
        <w:t>A pályázat részeként benyújtandó iratok, igazolások:</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A 87/2019. (IV.23.) számú Korm. rendelet 1. számú melléklete szerinti részletes fényképes szakmai önéletrajz (Az önéletrajz 3.1. pontjában felsorolt időtartamokat </w:t>
      </w:r>
      <w:proofErr w:type="spellStart"/>
      <w:r w:rsidRPr="00FD40F3">
        <w:rPr>
          <w:rFonts w:ascii="Times New Roman" w:hAnsi="Times New Roman"/>
          <w:sz w:val="21"/>
          <w:szCs w:val="21"/>
        </w:rPr>
        <w:t>éééé</w:t>
      </w:r>
      <w:proofErr w:type="spellEnd"/>
      <w:r w:rsidRPr="00FD40F3">
        <w:rPr>
          <w:rFonts w:ascii="Times New Roman" w:hAnsi="Times New Roman"/>
          <w:sz w:val="21"/>
          <w:szCs w:val="21"/>
        </w:rPr>
        <w:t>/</w:t>
      </w:r>
      <w:proofErr w:type="spellStart"/>
      <w:r w:rsidRPr="00FD40F3">
        <w:rPr>
          <w:rFonts w:ascii="Times New Roman" w:hAnsi="Times New Roman"/>
          <w:sz w:val="21"/>
          <w:szCs w:val="21"/>
        </w:rPr>
        <w:t>hh</w:t>
      </w:r>
      <w:proofErr w:type="spellEnd"/>
      <w:r w:rsidRPr="00FD40F3">
        <w:rPr>
          <w:rFonts w:ascii="Times New Roman" w:hAnsi="Times New Roman"/>
          <w:sz w:val="21"/>
          <w:szCs w:val="21"/>
        </w:rPr>
        <w:t>/</w:t>
      </w:r>
      <w:proofErr w:type="spellStart"/>
      <w:r w:rsidRPr="00FD40F3">
        <w:rPr>
          <w:rFonts w:ascii="Times New Roman" w:hAnsi="Times New Roman"/>
          <w:sz w:val="21"/>
          <w:szCs w:val="21"/>
        </w:rPr>
        <w:t>nn</w:t>
      </w:r>
      <w:proofErr w:type="spellEnd"/>
      <w:r w:rsidRPr="00FD40F3">
        <w:rPr>
          <w:rFonts w:ascii="Times New Roman" w:hAnsi="Times New Roman"/>
          <w:sz w:val="21"/>
          <w:szCs w:val="21"/>
        </w:rPr>
        <w:t xml:space="preserve"> formátumban kérjük feltüntetni.)</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Iskolai végzettséget, szakképzettséget, nyelvvizsgát igazoló okiratok másolata,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 xml:space="preserve">3 hónapnál nem régebbi erkölcsi bizonyítvány, vagy annak igényléséről szóló igazolás, amely tanúsítja, hogy a pályázó nem áll a foglalkoztatása gyakorlásától eltiltás hatálya alatt, </w:t>
      </w:r>
    </w:p>
    <w:p w:rsidR="00F01B80" w:rsidRPr="00FD40F3" w:rsidRDefault="00F01B80" w:rsidP="00F01B80">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Adatkezelési nyilatkozat a pályázati anyagban szereplő személyi adatok pályázati eljárással összefüggő kezeléséről</w:t>
      </w:r>
    </w:p>
    <w:p w:rsidR="00F01B80" w:rsidRPr="00FD40F3" w:rsidRDefault="00F01B80" w:rsidP="009B638D">
      <w:pPr>
        <w:numPr>
          <w:ilvl w:val="0"/>
          <w:numId w:val="4"/>
        </w:numPr>
        <w:suppressAutoHyphens/>
        <w:spacing w:after="0" w:line="240" w:lineRule="auto"/>
        <w:ind w:left="720" w:hanging="360"/>
        <w:jc w:val="both"/>
        <w:rPr>
          <w:rFonts w:ascii="Times New Roman" w:hAnsi="Times New Roman"/>
          <w:sz w:val="21"/>
          <w:szCs w:val="21"/>
        </w:rPr>
      </w:pPr>
      <w:r w:rsidRPr="00FD40F3">
        <w:rPr>
          <w:rFonts w:ascii="Times New Roman" w:hAnsi="Times New Roman"/>
          <w:sz w:val="21"/>
          <w:szCs w:val="21"/>
        </w:rPr>
        <w:t>Nyilatkozat arról, hogy a Kit. 95. §</w:t>
      </w:r>
      <w:proofErr w:type="spellStart"/>
      <w:r w:rsidRPr="00FD40F3">
        <w:rPr>
          <w:rFonts w:ascii="Times New Roman" w:hAnsi="Times New Roman"/>
          <w:sz w:val="21"/>
          <w:szCs w:val="21"/>
        </w:rPr>
        <w:t>-aiban</w:t>
      </w:r>
      <w:proofErr w:type="spellEnd"/>
      <w:r w:rsidRPr="00FD40F3">
        <w:rPr>
          <w:rFonts w:ascii="Times New Roman" w:hAnsi="Times New Roman"/>
          <w:sz w:val="21"/>
          <w:szCs w:val="21"/>
        </w:rPr>
        <w:t xml:space="preserve"> meghatározott összeférhetetlenség a pályázat benyújtásakor fennáll-e.</w:t>
      </w:r>
    </w:p>
    <w:p w:rsidR="00F01B80" w:rsidRPr="00FD40F3" w:rsidRDefault="00F01B80" w:rsidP="00F01B80">
      <w:pPr>
        <w:tabs>
          <w:tab w:val="left" w:pos="360"/>
        </w:tabs>
        <w:spacing w:before="120" w:after="0" w:line="240" w:lineRule="auto"/>
        <w:jc w:val="both"/>
        <w:rPr>
          <w:rFonts w:ascii="Times New Roman" w:hAnsi="Times New Roman"/>
          <w:sz w:val="21"/>
          <w:szCs w:val="21"/>
        </w:rPr>
      </w:pPr>
      <w:r w:rsidRPr="00FD40F3">
        <w:rPr>
          <w:rFonts w:ascii="Times New Roman" w:hAnsi="Times New Roman"/>
          <w:b/>
          <w:sz w:val="21"/>
          <w:szCs w:val="21"/>
        </w:rPr>
        <w:t xml:space="preserve">A pályázati kiírás további közzétételének helye, ideje: </w:t>
      </w:r>
      <w:r w:rsidR="00BF2861">
        <w:rPr>
          <w:rFonts w:ascii="Times New Roman" w:hAnsi="Times New Roman"/>
          <w:sz w:val="21"/>
          <w:szCs w:val="21"/>
        </w:rPr>
        <w:t>2025. március 12</w:t>
      </w:r>
      <w:r w:rsidR="00972A71">
        <w:rPr>
          <w:rFonts w:ascii="Times New Roman" w:hAnsi="Times New Roman"/>
          <w:sz w:val="21"/>
          <w:szCs w:val="21"/>
        </w:rPr>
        <w:t>.</w:t>
      </w:r>
    </w:p>
    <w:p w:rsidR="00F01B80" w:rsidRPr="00FD40F3" w:rsidRDefault="00F01B80" w:rsidP="00F01B80">
      <w:pPr>
        <w:numPr>
          <w:ilvl w:val="0"/>
          <w:numId w:val="3"/>
        </w:numPr>
        <w:tabs>
          <w:tab w:val="left" w:pos="795"/>
        </w:tabs>
        <w:suppressAutoHyphens/>
        <w:spacing w:after="0" w:line="240" w:lineRule="auto"/>
        <w:ind w:left="737" w:hanging="340"/>
        <w:rPr>
          <w:rFonts w:ascii="Times New Roman" w:hAnsi="Times New Roman"/>
          <w:sz w:val="21"/>
          <w:szCs w:val="21"/>
        </w:rPr>
      </w:pPr>
      <w:proofErr w:type="spellStart"/>
      <w:r w:rsidRPr="00FD40F3">
        <w:rPr>
          <w:rFonts w:ascii="Times New Roman" w:eastAsia="Wingdings" w:hAnsi="Times New Roman"/>
          <w:sz w:val="21"/>
          <w:szCs w:val="21"/>
        </w:rPr>
        <w:t>www</w:t>
      </w:r>
      <w:proofErr w:type="spellEnd"/>
      <w:r w:rsidRPr="00FD40F3">
        <w:rPr>
          <w:rFonts w:ascii="Times New Roman" w:eastAsia="Wingdings" w:hAnsi="Times New Roman"/>
          <w:sz w:val="21"/>
          <w:szCs w:val="21"/>
        </w:rPr>
        <w:t>.</w:t>
      </w:r>
      <w:r w:rsidRPr="00FD40F3">
        <w:rPr>
          <w:rFonts w:ascii="Times New Roman" w:hAnsi="Times New Roman"/>
          <w:sz w:val="21"/>
          <w:szCs w:val="21"/>
        </w:rPr>
        <w:t xml:space="preserve"> </w:t>
      </w:r>
      <w:r w:rsidRPr="00FD40F3">
        <w:rPr>
          <w:rFonts w:ascii="Times New Roman" w:eastAsia="Wingdings" w:hAnsi="Times New Roman"/>
          <w:sz w:val="21"/>
          <w:szCs w:val="21"/>
        </w:rPr>
        <w:t>kormanyhivatal</w:t>
      </w:r>
      <w:r w:rsidR="00972A71">
        <w:rPr>
          <w:rFonts w:ascii="Times New Roman" w:eastAsia="Wingdings" w:hAnsi="Times New Roman"/>
          <w:sz w:val="21"/>
          <w:szCs w:val="21"/>
        </w:rPr>
        <w:t>ok</w:t>
      </w:r>
      <w:r w:rsidRPr="00FD40F3">
        <w:rPr>
          <w:rFonts w:ascii="Times New Roman" w:hAnsi="Times New Roman"/>
          <w:sz w:val="21"/>
          <w:szCs w:val="21"/>
        </w:rPr>
        <w:t xml:space="preserve">.hu </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bCs/>
          <w:sz w:val="21"/>
          <w:szCs w:val="21"/>
        </w:rPr>
        <w:t>A munkakör betölthetőségének időpontja:</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sz w:val="21"/>
          <w:szCs w:val="21"/>
        </w:rPr>
        <w:t>A munkakör legkorábban a pályázatok elbírálását követően azonnal betölthető.</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 xml:space="preserve">A pályázat benyújtásának határideje: </w:t>
      </w:r>
      <w:r w:rsidR="00BF2861">
        <w:rPr>
          <w:rFonts w:ascii="Times New Roman" w:hAnsi="Times New Roman"/>
          <w:sz w:val="21"/>
          <w:szCs w:val="21"/>
        </w:rPr>
        <w:t>2025. április 4</w:t>
      </w:r>
      <w:r>
        <w:rPr>
          <w:rFonts w:ascii="Times New Roman" w:hAnsi="Times New Roman"/>
          <w:sz w:val="21"/>
          <w:szCs w:val="21"/>
        </w:rPr>
        <w:t>.</w:t>
      </w:r>
    </w:p>
    <w:p w:rsidR="00F01B80" w:rsidRPr="00FD40F3" w:rsidRDefault="00F01B80" w:rsidP="00F01B80">
      <w:pPr>
        <w:spacing w:after="0" w:line="240" w:lineRule="auto"/>
        <w:jc w:val="both"/>
        <w:rPr>
          <w:rFonts w:ascii="Times New Roman" w:hAnsi="Times New Roman"/>
          <w:sz w:val="21"/>
          <w:szCs w:val="21"/>
        </w:rPr>
      </w:pPr>
      <w:r w:rsidRPr="00FD40F3">
        <w:rPr>
          <w:rFonts w:ascii="Times New Roman" w:hAnsi="Times New Roman"/>
          <w:b/>
          <w:bCs/>
          <w:sz w:val="21"/>
          <w:szCs w:val="21"/>
        </w:rPr>
        <w:t>A pályázatok benyújtásának módja:</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Postai úton, a pályázatnak a Komárom-Esztergom Vármegyei Kormányhivatal Humánpolitikai Osztály címére történő megküldésével (2800 Tatabánya, Bárdos László utca 2. ) Kérjük a borítékon feltüntetni a pályázati adatbázisban </w:t>
      </w:r>
      <w:proofErr w:type="gramStart"/>
      <w:r w:rsidRPr="00FD40F3">
        <w:rPr>
          <w:rFonts w:ascii="Times New Roman" w:hAnsi="Times New Roman"/>
          <w:sz w:val="21"/>
          <w:szCs w:val="21"/>
        </w:rPr>
        <w:t>szereplő azonosító</w:t>
      </w:r>
      <w:proofErr w:type="gramEnd"/>
      <w:r w:rsidRPr="00FD40F3">
        <w:rPr>
          <w:rFonts w:ascii="Times New Roman" w:hAnsi="Times New Roman"/>
          <w:sz w:val="21"/>
          <w:szCs w:val="21"/>
        </w:rPr>
        <w:t xml:space="preserve"> számot: </w:t>
      </w:r>
      <w:r w:rsidR="00265DC5">
        <w:rPr>
          <w:rFonts w:ascii="Times New Roman" w:hAnsi="Times New Roman"/>
          <w:b/>
          <w:sz w:val="21"/>
          <w:szCs w:val="21"/>
        </w:rPr>
        <w:t>KE/12/</w:t>
      </w:r>
      <w:r w:rsidR="00BF2861">
        <w:rPr>
          <w:rFonts w:ascii="Times New Roman" w:hAnsi="Times New Roman"/>
          <w:b/>
          <w:sz w:val="21"/>
          <w:szCs w:val="21"/>
        </w:rPr>
        <w:t>226</w:t>
      </w:r>
      <w:r w:rsidRPr="00FD40F3">
        <w:rPr>
          <w:rFonts w:ascii="Times New Roman" w:hAnsi="Times New Roman"/>
          <w:b/>
          <w:sz w:val="21"/>
          <w:szCs w:val="21"/>
        </w:rPr>
        <w:t>-1/202</w:t>
      </w:r>
      <w:r w:rsidR="00966AA7">
        <w:rPr>
          <w:rFonts w:ascii="Times New Roman" w:hAnsi="Times New Roman"/>
          <w:b/>
          <w:sz w:val="21"/>
          <w:szCs w:val="21"/>
        </w:rPr>
        <w:t>5</w:t>
      </w:r>
      <w:r w:rsidRPr="00FD40F3">
        <w:rPr>
          <w:rFonts w:ascii="Times New Roman" w:hAnsi="Times New Roman"/>
          <w:sz w:val="21"/>
          <w:szCs w:val="21"/>
        </w:rPr>
        <w:t xml:space="preserve">, valamint a munkakör megnevezését: </w:t>
      </w:r>
      <w:r w:rsidR="00D35571">
        <w:rPr>
          <w:rFonts w:ascii="Times New Roman" w:hAnsi="Times New Roman"/>
          <w:b/>
          <w:sz w:val="21"/>
          <w:szCs w:val="21"/>
        </w:rPr>
        <w:t xml:space="preserve">műszaki </w:t>
      </w:r>
      <w:r w:rsidR="00BF2861">
        <w:rPr>
          <w:rFonts w:ascii="Times New Roman" w:hAnsi="Times New Roman"/>
          <w:b/>
          <w:sz w:val="21"/>
          <w:szCs w:val="21"/>
        </w:rPr>
        <w:t>vizsgabiztos</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 xml:space="preserve">Személyesen: </w:t>
      </w:r>
      <w:r>
        <w:rPr>
          <w:rFonts w:ascii="Times New Roman" w:hAnsi="Times New Roman"/>
          <w:sz w:val="21"/>
          <w:szCs w:val="21"/>
        </w:rPr>
        <w:t xml:space="preserve">Molnár Tamás </w:t>
      </w:r>
      <w:r w:rsidRPr="00FD40F3">
        <w:rPr>
          <w:rFonts w:ascii="Times New Roman" w:hAnsi="Times New Roman"/>
          <w:sz w:val="21"/>
          <w:szCs w:val="21"/>
        </w:rPr>
        <w:t xml:space="preserve">főosztályvezetőnek 2800 Tatabánya, </w:t>
      </w:r>
      <w:r>
        <w:rPr>
          <w:rFonts w:ascii="Times New Roman" w:hAnsi="Times New Roman"/>
          <w:sz w:val="21"/>
          <w:szCs w:val="21"/>
        </w:rPr>
        <w:t>Táncsics M. u. 1/d.</w:t>
      </w:r>
      <w:r w:rsidRPr="00FD40F3">
        <w:rPr>
          <w:rFonts w:ascii="Times New Roman" w:hAnsi="Times New Roman"/>
          <w:sz w:val="21"/>
          <w:szCs w:val="21"/>
        </w:rPr>
        <w:t xml:space="preserve"> </w:t>
      </w:r>
    </w:p>
    <w:p w:rsidR="00F01B80" w:rsidRPr="00FD40F3" w:rsidRDefault="00F01B80" w:rsidP="00F01B80">
      <w:pPr>
        <w:numPr>
          <w:ilvl w:val="0"/>
          <w:numId w:val="2"/>
        </w:numPr>
        <w:tabs>
          <w:tab w:val="left" w:pos="360"/>
        </w:tabs>
        <w:spacing w:after="0" w:line="240" w:lineRule="auto"/>
        <w:jc w:val="both"/>
        <w:rPr>
          <w:rFonts w:ascii="Times New Roman" w:hAnsi="Times New Roman"/>
          <w:sz w:val="21"/>
          <w:szCs w:val="21"/>
        </w:rPr>
      </w:pPr>
      <w:r w:rsidRPr="00FD40F3">
        <w:rPr>
          <w:rFonts w:ascii="Times New Roman" w:hAnsi="Times New Roman"/>
          <w:sz w:val="21"/>
          <w:szCs w:val="21"/>
        </w:rPr>
        <w:t>Elektronikus úton a hum</w:t>
      </w:r>
      <w:hyperlink r:id="rId5" w:history="1">
        <w:r w:rsidRPr="00ED7AF9">
          <w:rPr>
            <w:rFonts w:ascii="Times New Roman" w:hAnsi="Times New Roman"/>
            <w:sz w:val="21"/>
            <w:szCs w:val="21"/>
          </w:rPr>
          <w:t>anpolitika@komarom.gov.hu</w:t>
        </w:r>
      </w:hyperlink>
      <w:r w:rsidRPr="00FD40F3">
        <w:rPr>
          <w:rFonts w:ascii="Times New Roman" w:hAnsi="Times New Roman"/>
          <w:sz w:val="21"/>
          <w:szCs w:val="21"/>
        </w:rPr>
        <w:t xml:space="preserve"> e-mail címen keresztül.</w:t>
      </w:r>
    </w:p>
    <w:p w:rsidR="00F01B80" w:rsidRPr="00FD40F3" w:rsidRDefault="00F01B80" w:rsidP="00F01B80">
      <w:pPr>
        <w:spacing w:before="120" w:after="0" w:line="240" w:lineRule="auto"/>
        <w:jc w:val="both"/>
        <w:rPr>
          <w:rFonts w:ascii="Times New Roman" w:hAnsi="Times New Roman"/>
          <w:sz w:val="21"/>
          <w:szCs w:val="21"/>
        </w:rPr>
      </w:pPr>
      <w:r w:rsidRPr="00FD40F3">
        <w:rPr>
          <w:rFonts w:ascii="Times New Roman" w:hAnsi="Times New Roman"/>
          <w:b/>
          <w:sz w:val="21"/>
          <w:szCs w:val="21"/>
        </w:rPr>
        <w:t>A pályázat elbírálás rendje</w:t>
      </w:r>
      <w:r w:rsidRPr="00FD40F3">
        <w:rPr>
          <w:rFonts w:ascii="Times New Roman" w:hAnsi="Times New Roman"/>
          <w:sz w:val="21"/>
          <w:szCs w:val="21"/>
        </w:rPr>
        <w:t xml:space="preserve">: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sz w:val="21"/>
          <w:szCs w:val="21"/>
        </w:rPr>
        <w:t xml:space="preserve">Minden csatolandó dokumentumot egyszerre kérünk benyújtani, csak a hiánytalan dokumentációt tekintjük érvényesnek. A beküldött pályázatok alapján kiválasztásra kerülnek azok a személyek, akik a hivatali vezetőkkel személyes konzultáción vesznek részt. A pályázatot a Komárom-Esztergom Vármegyei Kormányhivatal Főispánja bírálja el. A pályázat kiírója fenntartja magának a jogot, hogy megfelelő pályázó hiányában a pályázati eljárást eredménytelennek nyilvánítsa, és 30 napon belül új pályázatot írjon ki. </w:t>
      </w:r>
    </w:p>
    <w:p w:rsidR="00F01B80" w:rsidRPr="00FD40F3" w:rsidRDefault="00F01B80" w:rsidP="00F01B80">
      <w:pPr>
        <w:spacing w:after="120" w:line="240" w:lineRule="auto"/>
        <w:jc w:val="both"/>
        <w:rPr>
          <w:rFonts w:ascii="Times New Roman" w:hAnsi="Times New Roman"/>
          <w:sz w:val="21"/>
          <w:szCs w:val="21"/>
        </w:rPr>
      </w:pPr>
      <w:r w:rsidRPr="00FD40F3">
        <w:rPr>
          <w:rFonts w:ascii="Times New Roman" w:hAnsi="Times New Roman"/>
          <w:b/>
          <w:bCs/>
          <w:sz w:val="21"/>
          <w:szCs w:val="21"/>
        </w:rPr>
        <w:t>A pályázat elbírálásának határideje:</w:t>
      </w:r>
      <w:r w:rsidRPr="00FD40F3">
        <w:rPr>
          <w:rFonts w:ascii="Times New Roman" w:hAnsi="Times New Roman"/>
          <w:b/>
          <w:sz w:val="21"/>
          <w:szCs w:val="21"/>
        </w:rPr>
        <w:t xml:space="preserve"> </w:t>
      </w:r>
      <w:r w:rsidR="00084619">
        <w:rPr>
          <w:rFonts w:ascii="Times New Roman" w:hAnsi="Times New Roman"/>
          <w:sz w:val="21"/>
          <w:szCs w:val="21"/>
        </w:rPr>
        <w:t>2025</w:t>
      </w:r>
      <w:r w:rsidR="000D6297">
        <w:rPr>
          <w:rFonts w:ascii="Times New Roman" w:hAnsi="Times New Roman"/>
          <w:sz w:val="21"/>
          <w:szCs w:val="21"/>
        </w:rPr>
        <w:t xml:space="preserve">. </w:t>
      </w:r>
      <w:r w:rsidR="00BF2861">
        <w:rPr>
          <w:rFonts w:ascii="Times New Roman" w:hAnsi="Times New Roman"/>
          <w:sz w:val="21"/>
          <w:szCs w:val="21"/>
        </w:rPr>
        <w:t>április</w:t>
      </w:r>
      <w:r>
        <w:rPr>
          <w:rFonts w:ascii="Times New Roman" w:hAnsi="Times New Roman"/>
          <w:sz w:val="21"/>
          <w:szCs w:val="21"/>
        </w:rPr>
        <w:t xml:space="preserve"> </w:t>
      </w:r>
      <w:r w:rsidR="00BF2861">
        <w:rPr>
          <w:rFonts w:ascii="Times New Roman" w:hAnsi="Times New Roman"/>
          <w:sz w:val="21"/>
          <w:szCs w:val="21"/>
        </w:rPr>
        <w:t>20</w:t>
      </w:r>
      <w:r>
        <w:rPr>
          <w:rFonts w:ascii="Times New Roman" w:hAnsi="Times New Roman"/>
          <w:sz w:val="21"/>
          <w:szCs w:val="21"/>
        </w:rPr>
        <w:t>.</w:t>
      </w:r>
    </w:p>
    <w:p w:rsidR="000D6297" w:rsidRPr="009C0CCB" w:rsidRDefault="000D6297" w:rsidP="000D6297">
      <w:pPr>
        <w:spacing w:after="120" w:line="240" w:lineRule="auto"/>
        <w:jc w:val="both"/>
        <w:rPr>
          <w:rFonts w:ascii="Times New Roman" w:hAnsi="Times New Roman"/>
          <w:sz w:val="21"/>
          <w:szCs w:val="21"/>
        </w:rPr>
      </w:pPr>
      <w:r w:rsidRPr="009C0CCB">
        <w:rPr>
          <w:rFonts w:ascii="Times New Roman" w:hAnsi="Times New Roman"/>
          <w:sz w:val="21"/>
          <w:szCs w:val="21"/>
        </w:rPr>
        <w:t xml:space="preserve">A pályázati kiírással kapcsolatosan további információ kérhető: </w:t>
      </w:r>
      <w:r>
        <w:rPr>
          <w:rFonts w:ascii="Times New Roman" w:hAnsi="Times New Roman"/>
          <w:sz w:val="21"/>
          <w:szCs w:val="21"/>
        </w:rPr>
        <w:t>Dr. Horváth Klaudia Anett osztályvezető</w:t>
      </w:r>
      <w:r w:rsidRPr="009C0CCB">
        <w:rPr>
          <w:rFonts w:ascii="Times New Roman" w:hAnsi="Times New Roman"/>
          <w:sz w:val="21"/>
          <w:szCs w:val="21"/>
        </w:rPr>
        <w:t xml:space="preserve"> nyújt, </w:t>
      </w:r>
      <w:r>
        <w:rPr>
          <w:rFonts w:ascii="Times New Roman" w:hAnsi="Times New Roman"/>
          <w:sz w:val="21"/>
          <w:szCs w:val="21"/>
        </w:rPr>
        <w:t xml:space="preserve">a </w:t>
      </w:r>
      <w:r w:rsidRPr="009C0CCB">
        <w:rPr>
          <w:rFonts w:ascii="Times New Roman" w:hAnsi="Times New Roman"/>
          <w:sz w:val="21"/>
          <w:szCs w:val="21"/>
        </w:rPr>
        <w:t>06-34/</w:t>
      </w:r>
      <w:r>
        <w:rPr>
          <w:rFonts w:ascii="Times New Roman" w:hAnsi="Times New Roman"/>
          <w:sz w:val="21"/>
          <w:szCs w:val="21"/>
        </w:rPr>
        <w:t>513-121</w:t>
      </w:r>
      <w:r w:rsidRPr="009C0CCB">
        <w:rPr>
          <w:rFonts w:ascii="Times New Roman" w:hAnsi="Times New Roman"/>
          <w:sz w:val="21"/>
          <w:szCs w:val="21"/>
        </w:rPr>
        <w:t>-es telefonszámon.</w:t>
      </w:r>
    </w:p>
    <w:p w:rsidR="00F01B80" w:rsidRPr="00FD40F3" w:rsidRDefault="00F01B80" w:rsidP="00F01B80">
      <w:pPr>
        <w:spacing w:after="120" w:line="240" w:lineRule="auto"/>
        <w:jc w:val="both"/>
        <w:rPr>
          <w:rFonts w:ascii="Times New Roman" w:hAnsi="Times New Roman"/>
          <w:b/>
          <w:bCs/>
          <w:sz w:val="21"/>
          <w:szCs w:val="21"/>
        </w:rPr>
      </w:pPr>
      <w:r w:rsidRPr="00FD40F3">
        <w:rPr>
          <w:rFonts w:ascii="Times New Roman" w:hAnsi="Times New Roman"/>
          <w:b/>
          <w:bCs/>
          <w:sz w:val="21"/>
          <w:szCs w:val="21"/>
        </w:rPr>
        <w:t>A munkáltatóval kapcsolatos egyéb lényeges információ:</w:t>
      </w:r>
    </w:p>
    <w:p w:rsidR="00F01B80" w:rsidRPr="00FD40F3" w:rsidRDefault="00F01B80" w:rsidP="00F01B80">
      <w:pPr>
        <w:jc w:val="both"/>
        <w:rPr>
          <w:rFonts w:ascii="Times New Roman" w:hAnsi="Times New Roman"/>
        </w:rPr>
      </w:pPr>
      <w:r w:rsidRPr="00FD40F3">
        <w:rPr>
          <w:rFonts w:ascii="Times New Roman" w:hAnsi="Times New Roman"/>
          <w:sz w:val="21"/>
          <w:szCs w:val="21"/>
        </w:rPr>
        <w:t>A pályázat a kormányzati igazgatásról szóló 2018. évi CXXV. törvény hatálya alá esik, a foglalkoztatás kormányzati szolgálati jogviszony/munkaviszony keretei között történik. A kiírt álláshelyre határozott/határozatlan idejű kormányzati szolgálati jogviszonyt/ munkaviszonyt létesítünk 6 hónap próbaidő kikötésével. Tájékoztatjuk a pályázókat, hogy eredménytelen pályázat esetén - amennyiben pályázati anyagukban külön mellékelt nyilatkozattal kifejezetten kérik - önéletrajzuk egy később megüresedő pozíció betöltése érdekében bekerül a Kormányhivatal kiválasztási adatbázisába. Itt jegyezzük meg, hogy az adatbázisba történő bekerülés esetén az újonnan megjelenő pályázati felhívásunkra újbóli pályázat leadása szükséges. Az adatbázisból a pályázati dokumentáció a pályázó kérésére törlésre kerül. Az adatkezelés hozzájáruláson alapul, a hozzájáruló nyilatkozatában foglaltakkal Ön írásban hozzájárul az önéletrajzában foglalt valamennyi személyes adatának kezeléséhez. Az adatokat a Jogi, Humánpolitikai és Koordinációs Főosztály toborzási adatbázisát kezelő munkatársai dolgozhatják fel, valamint ők és az esetlegesen megüresedő pozíció szerinti szervezeti egység vezetői ismerhetik meg. Tájékoztatjuk, hogy Ön tájékoztatást kérhet személyes adatai kezeléséről, valamint kérheti személyes adatainak helyesbítését, törlését, zárolását, illetve adatainak a megjelölt célra vagy annak egy részére történő kezelésének megszüntetését. Tájékoztatjuk, hogy a további együttműködést bármikor, indokolás nélkül megtagadhatja. Az adatkezeléssel kapcsolatban Önt megilletik az információs önrendelkezési jogról és az információszabadságról szóló 2011. évi CXII. tv-ben biztosított jogorvoslati lehetőségek (21-22. §).</w:t>
      </w:r>
    </w:p>
    <w:p w:rsidR="009144B6" w:rsidRDefault="009144B6"/>
    <w:sectPr w:rsidR="009144B6" w:rsidSect="00F01B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bullet"/>
      <w:lvlText w:val=""/>
      <w:lvlJc w:val="left"/>
      <w:pPr>
        <w:tabs>
          <w:tab w:val="num" w:pos="1117"/>
        </w:tabs>
        <w:ind w:left="1117" w:hanging="360"/>
      </w:pPr>
      <w:rPr>
        <w:rFonts w:ascii="Symbol" w:hAnsi="Symbol" w:cs="OpenSymbol"/>
        <w:color w:val="000000"/>
      </w:rPr>
    </w:lvl>
    <w:lvl w:ilvl="1">
      <w:start w:val="1"/>
      <w:numFmt w:val="bullet"/>
      <w:lvlText w:val="◦"/>
      <w:lvlJc w:val="left"/>
      <w:pPr>
        <w:tabs>
          <w:tab w:val="num" w:pos="1477"/>
        </w:tabs>
        <w:ind w:left="1477" w:hanging="360"/>
      </w:pPr>
      <w:rPr>
        <w:rFonts w:ascii="OpenSymbol" w:hAnsi="OpenSymbol" w:cs="OpenSymbol"/>
        <w:color w:val="000000"/>
      </w:rPr>
    </w:lvl>
    <w:lvl w:ilvl="2">
      <w:start w:val="1"/>
      <w:numFmt w:val="bullet"/>
      <w:lvlText w:val="▪"/>
      <w:lvlJc w:val="left"/>
      <w:pPr>
        <w:tabs>
          <w:tab w:val="num" w:pos="1837"/>
        </w:tabs>
        <w:ind w:left="1837" w:hanging="360"/>
      </w:pPr>
      <w:rPr>
        <w:rFonts w:ascii="OpenSymbol" w:hAnsi="OpenSymbol" w:cs="OpenSymbol"/>
        <w:color w:val="000000"/>
      </w:rPr>
    </w:lvl>
    <w:lvl w:ilvl="3">
      <w:start w:val="1"/>
      <w:numFmt w:val="bullet"/>
      <w:lvlText w:val=""/>
      <w:lvlJc w:val="left"/>
      <w:pPr>
        <w:tabs>
          <w:tab w:val="num" w:pos="2197"/>
        </w:tabs>
        <w:ind w:left="2197" w:hanging="360"/>
      </w:pPr>
      <w:rPr>
        <w:rFonts w:ascii="Symbol" w:hAnsi="Symbol" w:cs="OpenSymbol"/>
        <w:color w:val="000000"/>
      </w:rPr>
    </w:lvl>
    <w:lvl w:ilvl="4">
      <w:start w:val="1"/>
      <w:numFmt w:val="bullet"/>
      <w:lvlText w:val="◦"/>
      <w:lvlJc w:val="left"/>
      <w:pPr>
        <w:tabs>
          <w:tab w:val="num" w:pos="2557"/>
        </w:tabs>
        <w:ind w:left="2557" w:hanging="360"/>
      </w:pPr>
      <w:rPr>
        <w:rFonts w:ascii="OpenSymbol" w:hAnsi="OpenSymbol" w:cs="OpenSymbol"/>
        <w:color w:val="000000"/>
      </w:rPr>
    </w:lvl>
    <w:lvl w:ilvl="5">
      <w:start w:val="1"/>
      <w:numFmt w:val="bullet"/>
      <w:lvlText w:val="▪"/>
      <w:lvlJc w:val="left"/>
      <w:pPr>
        <w:tabs>
          <w:tab w:val="num" w:pos="2917"/>
        </w:tabs>
        <w:ind w:left="2917" w:hanging="360"/>
      </w:pPr>
      <w:rPr>
        <w:rFonts w:ascii="OpenSymbol" w:hAnsi="OpenSymbol" w:cs="OpenSymbol"/>
        <w:color w:val="000000"/>
      </w:rPr>
    </w:lvl>
    <w:lvl w:ilvl="6">
      <w:start w:val="1"/>
      <w:numFmt w:val="bullet"/>
      <w:lvlText w:val=""/>
      <w:lvlJc w:val="left"/>
      <w:pPr>
        <w:tabs>
          <w:tab w:val="num" w:pos="3277"/>
        </w:tabs>
        <w:ind w:left="3277" w:hanging="360"/>
      </w:pPr>
      <w:rPr>
        <w:rFonts w:ascii="Symbol" w:hAnsi="Symbol" w:cs="OpenSymbol"/>
        <w:color w:val="000000"/>
      </w:rPr>
    </w:lvl>
    <w:lvl w:ilvl="7">
      <w:start w:val="1"/>
      <w:numFmt w:val="bullet"/>
      <w:lvlText w:val="◦"/>
      <w:lvlJc w:val="left"/>
      <w:pPr>
        <w:tabs>
          <w:tab w:val="num" w:pos="3637"/>
        </w:tabs>
        <w:ind w:left="3637" w:hanging="360"/>
      </w:pPr>
      <w:rPr>
        <w:rFonts w:ascii="OpenSymbol" w:hAnsi="OpenSymbol" w:cs="OpenSymbol"/>
        <w:color w:val="000000"/>
      </w:rPr>
    </w:lvl>
    <w:lvl w:ilvl="8">
      <w:start w:val="1"/>
      <w:numFmt w:val="bullet"/>
      <w:lvlText w:val="▪"/>
      <w:lvlJc w:val="left"/>
      <w:pPr>
        <w:tabs>
          <w:tab w:val="num" w:pos="3997"/>
        </w:tabs>
        <w:ind w:left="3997" w:hanging="360"/>
      </w:pPr>
      <w:rPr>
        <w:rFonts w:ascii="OpenSymbol" w:hAnsi="OpenSymbol" w:cs="OpenSymbol"/>
        <w:color w:val="000000"/>
      </w:rPr>
    </w:lvl>
  </w:abstractNum>
  <w:abstractNum w:abstractNumId="1">
    <w:nsid w:val="09BB7B6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14366E5"/>
    <w:multiLevelType w:val="multilevel"/>
    <w:tmpl w:val="3C3E640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rPr>
        <w:rFonts w:cs="Times New Roman"/>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3">
    <w:nsid w:val="3A8250EB"/>
    <w:multiLevelType w:val="hybridMultilevel"/>
    <w:tmpl w:val="FE8608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3F8F221F"/>
    <w:multiLevelType w:val="hybridMultilevel"/>
    <w:tmpl w:val="753E6AA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A2E6114"/>
    <w:multiLevelType w:val="hybridMultilevel"/>
    <w:tmpl w:val="0964AE46"/>
    <w:lvl w:ilvl="0" w:tplc="1842EB70">
      <w:numFmt w:val="bullet"/>
      <w:lvlText w:val=""/>
      <w:lvlJc w:val="left"/>
      <w:pPr>
        <w:tabs>
          <w:tab w:val="num" w:pos="1720"/>
        </w:tabs>
        <w:ind w:left="1720" w:hanging="360"/>
      </w:pPr>
      <w:rPr>
        <w:rFonts w:ascii="Wingdings" w:eastAsia="Wingdings" w:hAnsi="Wingdings" w:cs="Wingdings" w:hint="default"/>
      </w:rPr>
    </w:lvl>
    <w:lvl w:ilvl="1" w:tplc="040E0003" w:tentative="1">
      <w:start w:val="1"/>
      <w:numFmt w:val="bullet"/>
      <w:lvlText w:val="o"/>
      <w:lvlJc w:val="left"/>
      <w:pPr>
        <w:ind w:left="2120" w:hanging="360"/>
      </w:pPr>
      <w:rPr>
        <w:rFonts w:ascii="Courier New" w:hAnsi="Courier New" w:cs="Courier New" w:hint="default"/>
      </w:rPr>
    </w:lvl>
    <w:lvl w:ilvl="2" w:tplc="040E0005" w:tentative="1">
      <w:start w:val="1"/>
      <w:numFmt w:val="bullet"/>
      <w:lvlText w:val=""/>
      <w:lvlJc w:val="left"/>
      <w:pPr>
        <w:ind w:left="2840" w:hanging="360"/>
      </w:pPr>
      <w:rPr>
        <w:rFonts w:ascii="Wingdings" w:hAnsi="Wingdings" w:hint="default"/>
      </w:rPr>
    </w:lvl>
    <w:lvl w:ilvl="3" w:tplc="040E0001" w:tentative="1">
      <w:start w:val="1"/>
      <w:numFmt w:val="bullet"/>
      <w:lvlText w:val=""/>
      <w:lvlJc w:val="left"/>
      <w:pPr>
        <w:ind w:left="3560" w:hanging="360"/>
      </w:pPr>
      <w:rPr>
        <w:rFonts w:ascii="Symbol" w:hAnsi="Symbol" w:hint="default"/>
      </w:rPr>
    </w:lvl>
    <w:lvl w:ilvl="4" w:tplc="040E0003" w:tentative="1">
      <w:start w:val="1"/>
      <w:numFmt w:val="bullet"/>
      <w:lvlText w:val="o"/>
      <w:lvlJc w:val="left"/>
      <w:pPr>
        <w:ind w:left="4280" w:hanging="360"/>
      </w:pPr>
      <w:rPr>
        <w:rFonts w:ascii="Courier New" w:hAnsi="Courier New" w:cs="Courier New" w:hint="default"/>
      </w:rPr>
    </w:lvl>
    <w:lvl w:ilvl="5" w:tplc="040E0005" w:tentative="1">
      <w:start w:val="1"/>
      <w:numFmt w:val="bullet"/>
      <w:lvlText w:val=""/>
      <w:lvlJc w:val="left"/>
      <w:pPr>
        <w:ind w:left="5000" w:hanging="360"/>
      </w:pPr>
      <w:rPr>
        <w:rFonts w:ascii="Wingdings" w:hAnsi="Wingdings" w:hint="default"/>
      </w:rPr>
    </w:lvl>
    <w:lvl w:ilvl="6" w:tplc="040E0001" w:tentative="1">
      <w:start w:val="1"/>
      <w:numFmt w:val="bullet"/>
      <w:lvlText w:val=""/>
      <w:lvlJc w:val="left"/>
      <w:pPr>
        <w:ind w:left="5720" w:hanging="360"/>
      </w:pPr>
      <w:rPr>
        <w:rFonts w:ascii="Symbol" w:hAnsi="Symbol" w:hint="default"/>
      </w:rPr>
    </w:lvl>
    <w:lvl w:ilvl="7" w:tplc="040E0003" w:tentative="1">
      <w:start w:val="1"/>
      <w:numFmt w:val="bullet"/>
      <w:lvlText w:val="o"/>
      <w:lvlJc w:val="left"/>
      <w:pPr>
        <w:ind w:left="6440" w:hanging="360"/>
      </w:pPr>
      <w:rPr>
        <w:rFonts w:ascii="Courier New" w:hAnsi="Courier New" w:cs="Courier New" w:hint="default"/>
      </w:rPr>
    </w:lvl>
    <w:lvl w:ilvl="8" w:tplc="040E0005" w:tentative="1">
      <w:start w:val="1"/>
      <w:numFmt w:val="bullet"/>
      <w:lvlText w:val=""/>
      <w:lvlJc w:val="left"/>
      <w:pPr>
        <w:ind w:left="7160" w:hanging="360"/>
      </w:pPr>
      <w:rPr>
        <w:rFonts w:ascii="Wingdings" w:hAnsi="Wingdings" w:hint="default"/>
      </w:rPr>
    </w:lvl>
  </w:abstractNum>
  <w:abstractNum w:abstractNumId="6">
    <w:nsid w:val="5EFB107C"/>
    <w:multiLevelType w:val="hybridMultilevel"/>
    <w:tmpl w:val="7A8E13CA"/>
    <w:lvl w:ilvl="0" w:tplc="1842EB70">
      <w:numFmt w:val="bullet"/>
      <w:lvlText w:val=""/>
      <w:lvlJc w:val="left"/>
      <w:pPr>
        <w:tabs>
          <w:tab w:val="num" w:pos="1775"/>
        </w:tabs>
        <w:ind w:left="1775" w:hanging="360"/>
      </w:pPr>
      <w:rPr>
        <w:rFonts w:ascii="Wingdings" w:eastAsia="Wingdings" w:hAnsi="Wingdings" w:cs="Wingdings" w:hint="default"/>
      </w:rPr>
    </w:lvl>
    <w:lvl w:ilvl="1" w:tplc="040E0003" w:tentative="1">
      <w:start w:val="1"/>
      <w:numFmt w:val="bullet"/>
      <w:lvlText w:val="o"/>
      <w:lvlJc w:val="left"/>
      <w:pPr>
        <w:ind w:left="2175" w:hanging="360"/>
      </w:pPr>
      <w:rPr>
        <w:rFonts w:ascii="Courier New" w:hAnsi="Courier New" w:cs="Courier New" w:hint="default"/>
      </w:rPr>
    </w:lvl>
    <w:lvl w:ilvl="2" w:tplc="040E0005" w:tentative="1">
      <w:start w:val="1"/>
      <w:numFmt w:val="bullet"/>
      <w:lvlText w:val=""/>
      <w:lvlJc w:val="left"/>
      <w:pPr>
        <w:ind w:left="2895" w:hanging="360"/>
      </w:pPr>
      <w:rPr>
        <w:rFonts w:ascii="Wingdings" w:hAnsi="Wingdings" w:hint="default"/>
      </w:rPr>
    </w:lvl>
    <w:lvl w:ilvl="3" w:tplc="040E0001" w:tentative="1">
      <w:start w:val="1"/>
      <w:numFmt w:val="bullet"/>
      <w:lvlText w:val=""/>
      <w:lvlJc w:val="left"/>
      <w:pPr>
        <w:ind w:left="3615" w:hanging="360"/>
      </w:pPr>
      <w:rPr>
        <w:rFonts w:ascii="Symbol" w:hAnsi="Symbol" w:hint="default"/>
      </w:rPr>
    </w:lvl>
    <w:lvl w:ilvl="4" w:tplc="040E0003" w:tentative="1">
      <w:start w:val="1"/>
      <w:numFmt w:val="bullet"/>
      <w:lvlText w:val="o"/>
      <w:lvlJc w:val="left"/>
      <w:pPr>
        <w:ind w:left="4335" w:hanging="360"/>
      </w:pPr>
      <w:rPr>
        <w:rFonts w:ascii="Courier New" w:hAnsi="Courier New" w:cs="Courier New" w:hint="default"/>
      </w:rPr>
    </w:lvl>
    <w:lvl w:ilvl="5" w:tplc="040E0005" w:tentative="1">
      <w:start w:val="1"/>
      <w:numFmt w:val="bullet"/>
      <w:lvlText w:val=""/>
      <w:lvlJc w:val="left"/>
      <w:pPr>
        <w:ind w:left="5055" w:hanging="360"/>
      </w:pPr>
      <w:rPr>
        <w:rFonts w:ascii="Wingdings" w:hAnsi="Wingdings" w:hint="default"/>
      </w:rPr>
    </w:lvl>
    <w:lvl w:ilvl="6" w:tplc="040E0001" w:tentative="1">
      <w:start w:val="1"/>
      <w:numFmt w:val="bullet"/>
      <w:lvlText w:val=""/>
      <w:lvlJc w:val="left"/>
      <w:pPr>
        <w:ind w:left="5775" w:hanging="360"/>
      </w:pPr>
      <w:rPr>
        <w:rFonts w:ascii="Symbol" w:hAnsi="Symbol" w:hint="default"/>
      </w:rPr>
    </w:lvl>
    <w:lvl w:ilvl="7" w:tplc="040E0003" w:tentative="1">
      <w:start w:val="1"/>
      <w:numFmt w:val="bullet"/>
      <w:lvlText w:val="o"/>
      <w:lvlJc w:val="left"/>
      <w:pPr>
        <w:ind w:left="6495" w:hanging="360"/>
      </w:pPr>
      <w:rPr>
        <w:rFonts w:ascii="Courier New" w:hAnsi="Courier New" w:cs="Courier New" w:hint="default"/>
      </w:rPr>
    </w:lvl>
    <w:lvl w:ilvl="8" w:tplc="040E0005" w:tentative="1">
      <w:start w:val="1"/>
      <w:numFmt w:val="bullet"/>
      <w:lvlText w:val=""/>
      <w:lvlJc w:val="left"/>
      <w:pPr>
        <w:ind w:left="7215" w:hanging="360"/>
      </w:pPr>
      <w:rPr>
        <w:rFonts w:ascii="Wingdings" w:hAnsi="Wingdings" w:hint="default"/>
      </w:rPr>
    </w:lvl>
  </w:abstractNum>
  <w:abstractNum w:abstractNumId="7">
    <w:nsid w:val="7B9306A1"/>
    <w:multiLevelType w:val="hybridMultilevel"/>
    <w:tmpl w:val="7456AB1C"/>
    <w:lvl w:ilvl="0" w:tplc="040E0005">
      <w:start w:val="1"/>
      <w:numFmt w:val="bullet"/>
      <w:lvlText w:val=""/>
      <w:lvlJc w:val="left"/>
      <w:pPr>
        <w:tabs>
          <w:tab w:val="num" w:pos="1080"/>
        </w:tabs>
        <w:ind w:left="1080" w:hanging="360"/>
      </w:pPr>
      <w:rPr>
        <w:rFonts w:ascii="Wingdings" w:hAnsi="Wingding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7"/>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F01B80"/>
    <w:rsid w:val="00040D11"/>
    <w:rsid w:val="00084619"/>
    <w:rsid w:val="000D6297"/>
    <w:rsid w:val="001836A2"/>
    <w:rsid w:val="001A41FB"/>
    <w:rsid w:val="002075EB"/>
    <w:rsid w:val="0024661C"/>
    <w:rsid w:val="00246878"/>
    <w:rsid w:val="00265DC5"/>
    <w:rsid w:val="002F58C5"/>
    <w:rsid w:val="00314F0D"/>
    <w:rsid w:val="003222D9"/>
    <w:rsid w:val="00363E2F"/>
    <w:rsid w:val="003A7C4D"/>
    <w:rsid w:val="0044460E"/>
    <w:rsid w:val="0053504C"/>
    <w:rsid w:val="005C02A2"/>
    <w:rsid w:val="00677FEF"/>
    <w:rsid w:val="006B047C"/>
    <w:rsid w:val="006E1C15"/>
    <w:rsid w:val="006E645D"/>
    <w:rsid w:val="00712E95"/>
    <w:rsid w:val="007159D4"/>
    <w:rsid w:val="00775EE2"/>
    <w:rsid w:val="007B6CD1"/>
    <w:rsid w:val="00887633"/>
    <w:rsid w:val="009144B6"/>
    <w:rsid w:val="00946DEF"/>
    <w:rsid w:val="00966AA7"/>
    <w:rsid w:val="00972A71"/>
    <w:rsid w:val="009B638D"/>
    <w:rsid w:val="009C2F1D"/>
    <w:rsid w:val="009C3965"/>
    <w:rsid w:val="00A053A0"/>
    <w:rsid w:val="00A46FD4"/>
    <w:rsid w:val="00A907D0"/>
    <w:rsid w:val="00AE1136"/>
    <w:rsid w:val="00AF0422"/>
    <w:rsid w:val="00B63F06"/>
    <w:rsid w:val="00BA1DBC"/>
    <w:rsid w:val="00BF2861"/>
    <w:rsid w:val="00C224AA"/>
    <w:rsid w:val="00CB1691"/>
    <w:rsid w:val="00CD23B3"/>
    <w:rsid w:val="00D35571"/>
    <w:rsid w:val="00E2083C"/>
    <w:rsid w:val="00E364CF"/>
    <w:rsid w:val="00E65CA4"/>
    <w:rsid w:val="00E9314A"/>
    <w:rsid w:val="00ED7AF9"/>
    <w:rsid w:val="00F01B80"/>
    <w:rsid w:val="00F24CEF"/>
    <w:rsid w:val="00F42D17"/>
    <w:rsid w:val="00F604DC"/>
    <w:rsid w:val="00F73388"/>
    <w:rsid w:val="00FC7D8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1B80"/>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F01B80"/>
    <w:pPr>
      <w:tabs>
        <w:tab w:val="center" w:pos="4536"/>
        <w:tab w:val="right" w:pos="9072"/>
      </w:tabs>
      <w:spacing w:after="0" w:line="240" w:lineRule="auto"/>
    </w:pPr>
  </w:style>
  <w:style w:type="character" w:customStyle="1" w:styleId="lfejChar">
    <w:name w:val="Élőfej Char"/>
    <w:basedOn w:val="Bekezdsalapbettpusa"/>
    <w:link w:val="lfej"/>
    <w:rsid w:val="00F01B80"/>
  </w:style>
  <w:style w:type="character" w:customStyle="1" w:styleId="msonormal0">
    <w:name w:val="msonormal"/>
    <w:basedOn w:val="Bekezdsalapbettpusa"/>
    <w:rsid w:val="00F01B80"/>
    <w:rPr>
      <w:sz w:val="27"/>
      <w:szCs w:val="27"/>
    </w:rPr>
  </w:style>
  <w:style w:type="paragraph" w:styleId="Listaszerbekezds">
    <w:name w:val="List Paragraph"/>
    <w:basedOn w:val="Norml"/>
    <w:uiPriority w:val="34"/>
    <w:qFormat/>
    <w:rsid w:val="00F01B80"/>
    <w:pPr>
      <w:spacing w:after="0" w:line="240" w:lineRule="auto"/>
      <w:ind w:left="720"/>
      <w:contextualSpacing/>
    </w:pPr>
    <w:rPr>
      <w:rFonts w:ascii="Times New Roman" w:eastAsia="Times New Roman" w:hAnsi="Times New Roman"/>
      <w:sz w:val="24"/>
      <w:szCs w:val="24"/>
      <w:lang w:eastAsia="hu-H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x.y@komarom.gov.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6059</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NKH</Company>
  <LinksUpToDate>false</LinksUpToDate>
  <CharactersWithSpaces>6923</CharactersWithSpaces>
  <SharedDoc>false</SharedDoc>
  <HLinks>
    <vt:vector size="6" baseType="variant">
      <vt:variant>
        <vt:i4>196650</vt:i4>
      </vt:variant>
      <vt:variant>
        <vt:i4>0</vt:i4>
      </vt:variant>
      <vt:variant>
        <vt:i4>0</vt:i4>
      </vt:variant>
      <vt:variant>
        <vt:i4>5</vt:i4>
      </vt:variant>
      <vt:variant>
        <vt:lpwstr>mailto:x.y@komarom.gov.hu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khorvath4</dc:creator>
  <cp:lastModifiedBy>majoreva</cp:lastModifiedBy>
  <cp:revision>3</cp:revision>
  <cp:lastPrinted>2024-02-09T08:48:00Z</cp:lastPrinted>
  <dcterms:created xsi:type="dcterms:W3CDTF">2025-03-04T13:42:00Z</dcterms:created>
  <dcterms:modified xsi:type="dcterms:W3CDTF">2025-03-04T13:53:00Z</dcterms:modified>
</cp:coreProperties>
</file>