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spacing w:lineRule="exact" w:line="300"/>
        <w:ind w:left="0" w:hanging="0"/>
        <w:jc w:val="center"/>
        <w:outlineLvl w:val="2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TÁJÉKOZTATÓ A TERMÉSZETES SZEMÉLYEK ADÓSSÁGRENDEZÉSI ELJÁRÁSÁRÓL </w:t>
      </w:r>
    </w:p>
    <w:p>
      <w:pPr>
        <w:pStyle w:val="Normal"/>
        <w:numPr>
          <w:ilvl w:val="0"/>
          <w:numId w:val="0"/>
        </w:numPr>
        <w:spacing w:lineRule="exact" w:line="300"/>
        <w:ind w:left="0" w:hanging="0"/>
        <w:jc w:val="center"/>
        <w:outlineLvl w:val="2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(2015. ÉVI CV. TÖRVÉNY)</w:t>
      </w:r>
    </w:p>
    <w:p>
      <w:pPr>
        <w:pStyle w:val="Normal"/>
        <w:numPr>
          <w:ilvl w:val="0"/>
          <w:numId w:val="0"/>
        </w:numPr>
        <w:spacing w:lineRule="exact" w:line="300"/>
        <w:ind w:left="0" w:hanging="0"/>
        <w:jc w:val="both"/>
        <w:outlineLvl w:val="2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exact" w:line="300"/>
        <w:ind w:left="0" w:hanging="0"/>
        <w:jc w:val="both"/>
        <w:outlineLvl w:val="2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exact" w:line="300"/>
        <w:ind w:left="0" w:hanging="0"/>
        <w:jc w:val="both"/>
        <w:outlineLvl w:val="2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Az adósságrendezési eljárás lényege, célja</w:t>
      </w:r>
    </w:p>
    <w:p>
      <w:pPr>
        <w:pStyle w:val="Normal"/>
        <w:numPr>
          <w:ilvl w:val="0"/>
          <w:numId w:val="0"/>
        </w:numPr>
        <w:spacing w:lineRule="exact" w:line="300"/>
        <w:ind w:left="0" w:hanging="0"/>
        <w:jc w:val="both"/>
        <w:outlineLvl w:val="2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spacing w:lineRule="exact" w:line="300"/>
        <w:jc w:val="both"/>
        <w:rPr/>
      </w:pPr>
      <w:r>
        <w:rPr>
          <w:rFonts w:cs="Arial" w:ascii="Arial" w:hAnsi="Arial"/>
          <w:sz w:val="20"/>
          <w:szCs w:val="20"/>
        </w:rPr>
        <w:t xml:space="preserve">A természetes személyek adósságrendezéséről szóló 2015. évi CV. törvény (a továbbiakban: Are. tv.) célja, hogy </w:t>
      </w:r>
      <w:r>
        <w:rPr>
          <w:rFonts w:cs="Arial" w:ascii="Arial" w:hAnsi="Arial"/>
          <w:b/>
          <w:bCs/>
          <w:sz w:val="20"/>
          <w:szCs w:val="20"/>
        </w:rPr>
        <w:t>az adós és a hitelezők felelős együttműködésével helyreállítsa az adós fizetőképességét, hozzájáruljon a fizetési kötelezettségeiknek eleget tenni nem tudó, túlzottan eladósodott természetes személyek kiegyensúlyozott adósságrendezési folyamatának megteremtéséhez a szükséges vagyon és jövedelem felhasználásával.</w:t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Milyen esetben jelenthet segítséget az adósságrendezési eljárás?</w:t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Listaszerbekezds"/>
        <w:numPr>
          <w:ilvl w:val="0"/>
          <w:numId w:val="1"/>
        </w:numPr>
        <w:spacing w:lineRule="exact" w:line="300" w:before="0" w:after="0"/>
        <w:contextualSpacing/>
        <w:jc w:val="both"/>
        <w:rPr/>
      </w:pPr>
      <w:r>
        <w:rPr>
          <w:lang w:eastAsia="hu-HU"/>
        </w:rPr>
        <w:t>ha az adós nem képes eleget tenni az összes fizetési kötelezettségének,</w:t>
      </w:r>
    </w:p>
    <w:p>
      <w:pPr>
        <w:pStyle w:val="Listaszerbekezds"/>
        <w:numPr>
          <w:ilvl w:val="0"/>
          <w:numId w:val="1"/>
        </w:numPr>
        <w:spacing w:lineRule="exact" w:line="300" w:before="0" w:after="0"/>
        <w:contextualSpacing/>
        <w:jc w:val="both"/>
        <w:rPr/>
      </w:pPr>
      <w:r>
        <w:rPr>
          <w:lang w:eastAsia="hu-HU"/>
        </w:rPr>
        <w:t>ha az adós tartozásai meghaladják az adósságrendezésbe tartozó vagyonának 70%-át,</w:t>
      </w:r>
    </w:p>
    <w:p>
      <w:pPr>
        <w:pStyle w:val="Listaszerbekezds"/>
        <w:numPr>
          <w:ilvl w:val="0"/>
          <w:numId w:val="1"/>
        </w:numPr>
        <w:spacing w:lineRule="exact" w:line="300" w:before="0" w:after="0"/>
        <w:contextualSpacing/>
        <w:jc w:val="both"/>
        <w:rPr/>
      </w:pPr>
      <w:r>
        <w:rPr>
          <w:lang w:eastAsia="hu-HU"/>
        </w:rPr>
        <w:t>ha tartozásaival összefüggésben végrehajtási eljárás folyik az adós ellen,</w:t>
      </w:r>
    </w:p>
    <w:p>
      <w:pPr>
        <w:pStyle w:val="Listaszerbekezds"/>
        <w:numPr>
          <w:ilvl w:val="0"/>
          <w:numId w:val="1"/>
        </w:numPr>
        <w:spacing w:lineRule="exact" w:line="300" w:before="0" w:after="0"/>
        <w:contextualSpacing/>
        <w:jc w:val="both"/>
        <w:rPr>
          <w:lang w:eastAsia="hu-HU"/>
        </w:rPr>
      </w:pPr>
      <w:r>
        <w:rPr>
          <w:lang w:eastAsia="hu-HU"/>
        </w:rPr>
        <w:t>ha az adós jövedelmét letiltás terheli, vagy árverés során elveszítheti lakóingatlanát,</w:t>
      </w:r>
    </w:p>
    <w:p>
      <w:pPr>
        <w:pStyle w:val="Listaszerbekezds"/>
        <w:numPr>
          <w:ilvl w:val="0"/>
          <w:numId w:val="1"/>
        </w:numPr>
        <w:spacing w:lineRule="exact" w:line="300" w:before="0" w:after="0"/>
        <w:contextualSpacing/>
        <w:jc w:val="both"/>
        <w:rPr/>
      </w:pPr>
      <w:r>
        <w:rPr>
          <w:lang w:eastAsia="hu-HU"/>
        </w:rPr>
        <w:t>ha nem sikerült egyezségre jutni a hitelezőivel.</w:t>
      </w:r>
    </w:p>
    <w:p>
      <w:pPr>
        <w:pStyle w:val="Normal"/>
        <w:spacing w:lineRule="exact" w:line="300" w:before="280" w:after="280"/>
        <w:jc w:val="center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Az adósságrendezési eljárás folyamata</w:t>
      </w:r>
    </w:p>
    <w:p>
      <w:pPr>
        <w:pStyle w:val="Normal"/>
        <w:spacing w:lineRule="exact" w:line="300"/>
        <w:jc w:val="center"/>
        <w:rPr/>
      </w:pPr>
      <w:r>
        <w:rPr>
          <w:rFonts w:cs="Arial" w:ascii="Arial" w:hAnsi="Arial"/>
          <w:bCs/>
          <w:sz w:val="20"/>
          <w:szCs w:val="20"/>
        </w:rPr>
        <w:t>adósságrendezés kezdeményezése</w:t>
      </w:r>
    </w:p>
    <w:p>
      <w:pPr>
        <w:pStyle w:val="Normal"/>
        <w:spacing w:lineRule="exact" w:line="300"/>
        <w:jc w:val="center"/>
        <w:rPr>
          <w:rFonts w:ascii="Arial" w:hAnsi="Arial" w:cs="Arial"/>
          <w:bCs/>
          <w:sz w:val="20"/>
          <w:szCs w:val="20"/>
          <w:lang w:val="hu-HU" w:eastAsia="hu-HU"/>
        </w:rPr>
      </w:pPr>
      <w:r>
        <w:rPr>
          <w:rFonts w:cs="Arial" w:ascii="Arial" w:hAnsi="Arial"/>
          <w:bCs/>
          <w:sz w:val="20"/>
          <w:szCs w:val="20"/>
          <w:lang w:val="hu-HU" w:eastAsia="hu-HU"/>
        </w:rPr>
        <mc:AlternateContent>
          <mc:Choice Requires="wps">
            <w:drawing>
              <wp:anchor behindDoc="0" distT="5715" distB="5715" distL="19050" distR="19685" simplePos="0" locked="0" layoutInCell="0" allowOverlap="1" relativeHeight="9">
                <wp:simplePos x="0" y="0"/>
                <wp:positionH relativeFrom="column">
                  <wp:posOffset>2718435</wp:posOffset>
                </wp:positionH>
                <wp:positionV relativeFrom="paragraph">
                  <wp:posOffset>48260</wp:posOffset>
                </wp:positionV>
                <wp:extent cx="285750" cy="314325"/>
                <wp:effectExtent l="19050" t="5715" r="19685" b="5715"/>
                <wp:wrapNone/>
                <wp:docPr id="1" name="Alakza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314280"/>
                        </a:xfrm>
                        <a:prstGeom prst="downArrow">
                          <a:avLst>
                            <a:gd name="adj1" fmla="val 50000"/>
                            <a:gd name="adj2" fmla="val 27487"/>
                          </a:avLst>
                        </a:prstGeom>
                        <a:solidFill>
                          <a:srgbClr val="d8d8d8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Alakzat1" path="l-2147483631,-2147483635l-2147483631,0l-2147483629,0l-2147483629,-2147483635l-2147483622,-2147483635l-2147483632,-2147483623xe" fillcolor="#d8d8d8" stroked="t" o:allowincell="f" style="position:absolute;margin-left:214.05pt;margin-top:3.8pt;width:22.45pt;height:24.7pt;mso-wrap-style:none;v-text-anchor:middle" type="_x0000_t67">
                <v:fill o:detectmouseclick="t" type="solid" color2="#272727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spacing w:lineRule="exact" w:line="30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exact" w:line="300"/>
        <w:jc w:val="center"/>
        <w:rPr/>
      </w:pPr>
      <w:r>
        <w:rPr>
          <w:rFonts w:cs="Arial" w:ascii="Arial" w:hAnsi="Arial"/>
          <w:bCs/>
          <w:sz w:val="20"/>
          <w:szCs w:val="20"/>
        </w:rPr>
        <w:t>végrehajtási eljárás szüneteltetése, felfüggesztése</w:t>
      </w:r>
    </w:p>
    <w:p>
      <w:pPr>
        <w:pStyle w:val="Normal"/>
        <w:spacing w:lineRule="exact" w:line="300"/>
        <w:jc w:val="center"/>
        <w:rPr>
          <w:rFonts w:ascii="Arial" w:hAnsi="Arial" w:cs="Arial"/>
          <w:bCs/>
          <w:sz w:val="20"/>
          <w:szCs w:val="20"/>
          <w:lang w:val="hu-HU" w:eastAsia="hu-HU"/>
        </w:rPr>
      </w:pPr>
      <w:r>
        <w:rPr>
          <w:rFonts w:cs="Arial" w:ascii="Arial" w:hAnsi="Arial"/>
          <w:bCs/>
          <w:sz w:val="20"/>
          <w:szCs w:val="20"/>
          <w:lang w:val="hu-HU" w:eastAsia="hu-HU"/>
        </w:rPr>
        <mc:AlternateContent>
          <mc:Choice Requires="wps">
            <w:drawing>
              <wp:anchor behindDoc="0" distT="5715" distB="5715" distL="19050" distR="19685" simplePos="0" locked="0" layoutInCell="0" allowOverlap="1" relativeHeight="8">
                <wp:simplePos x="0" y="0"/>
                <wp:positionH relativeFrom="column">
                  <wp:posOffset>2724150</wp:posOffset>
                </wp:positionH>
                <wp:positionV relativeFrom="paragraph">
                  <wp:posOffset>86360</wp:posOffset>
                </wp:positionV>
                <wp:extent cx="285750" cy="314325"/>
                <wp:effectExtent l="19050" t="5715" r="19685" b="5715"/>
                <wp:wrapNone/>
                <wp:docPr id="2" name="Alakza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314280"/>
                        </a:xfrm>
                        <a:prstGeom prst="downArrow">
                          <a:avLst>
                            <a:gd name="adj1" fmla="val 50000"/>
                            <a:gd name="adj2" fmla="val 27487"/>
                          </a:avLst>
                        </a:prstGeom>
                        <a:solidFill>
                          <a:srgbClr val="d8d8d8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lakzat2" path="l-2147483631,-2147483635l-2147483631,0l-2147483629,0l-2147483629,-2147483635l-2147483622,-2147483635l-2147483632,-2147483623xe" fillcolor="#d8d8d8" stroked="t" o:allowincell="f" style="position:absolute;margin-left:214.5pt;margin-top:6.8pt;width:22.45pt;height:24.7pt;mso-wrap-style:none;v-text-anchor:middle" type="_x0000_t67">
                <v:fill o:detectmouseclick="t" type="solid" color2="#272727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spacing w:lineRule="exact" w:line="30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exact" w:line="300"/>
        <w:jc w:val="center"/>
        <w:rPr/>
      </w:pPr>
      <w:r>
        <w:rPr>
          <w:rFonts w:cs="Arial" w:ascii="Arial" w:hAnsi="Arial"/>
          <w:bCs/>
          <w:sz w:val="20"/>
          <w:szCs w:val="20"/>
        </w:rPr>
        <w:t>megállapodás létrehozása az adós és hitelezői között</w:t>
      </w:r>
    </w:p>
    <w:p>
      <w:pPr>
        <w:pStyle w:val="Normal"/>
        <w:spacing w:lineRule="exact" w:line="300"/>
        <w:jc w:val="center"/>
        <w:rPr>
          <w:rFonts w:ascii="Arial" w:hAnsi="Arial" w:cs="Arial"/>
          <w:bCs/>
          <w:sz w:val="20"/>
          <w:szCs w:val="20"/>
          <w:lang w:val="hu-HU" w:eastAsia="hu-HU"/>
        </w:rPr>
      </w:pPr>
      <w:r>
        <w:rPr>
          <w:rFonts w:cs="Arial" w:ascii="Arial" w:hAnsi="Arial"/>
          <w:bCs/>
          <w:sz w:val="20"/>
          <w:szCs w:val="20"/>
          <w:lang w:val="hu-HU" w:eastAsia="hu-HU"/>
        </w:rPr>
        <mc:AlternateContent>
          <mc:Choice Requires="wps">
            <w:drawing>
              <wp:anchor behindDoc="0" distT="5715" distB="5715" distL="19050" distR="19685" simplePos="0" locked="0" layoutInCell="0" allowOverlap="1" relativeHeight="10">
                <wp:simplePos x="0" y="0"/>
                <wp:positionH relativeFrom="column">
                  <wp:posOffset>2724150</wp:posOffset>
                </wp:positionH>
                <wp:positionV relativeFrom="paragraph">
                  <wp:posOffset>34290</wp:posOffset>
                </wp:positionV>
                <wp:extent cx="285750" cy="314325"/>
                <wp:effectExtent l="19050" t="5715" r="19685" b="5715"/>
                <wp:wrapNone/>
                <wp:docPr id="3" name="Alakza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314280"/>
                        </a:xfrm>
                        <a:prstGeom prst="downArrow">
                          <a:avLst>
                            <a:gd name="adj1" fmla="val 50000"/>
                            <a:gd name="adj2" fmla="val 27487"/>
                          </a:avLst>
                        </a:prstGeom>
                        <a:solidFill>
                          <a:srgbClr val="d8d8d8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lakzat3" path="l-2147483631,-2147483635l-2147483631,0l-2147483629,0l-2147483629,-2147483635l-2147483622,-2147483635l-2147483632,-2147483623xe" fillcolor="#d8d8d8" stroked="t" o:allowincell="f" style="position:absolute;margin-left:214.5pt;margin-top:2.7pt;width:22.45pt;height:24.7pt;mso-wrap-style:none;v-text-anchor:middle" type="_x0000_t67">
                <v:fill o:detectmouseclick="t" type="solid" color2="#272727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spacing w:lineRule="exact" w:line="30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exact" w:line="300"/>
        <w:jc w:val="center"/>
        <w:rPr/>
      </w:pPr>
      <w:r>
        <w:rPr>
          <w:rFonts w:cs="Arial" w:ascii="Arial" w:hAnsi="Arial"/>
          <w:bCs/>
          <w:sz w:val="20"/>
          <w:szCs w:val="20"/>
        </w:rPr>
        <w:t>a megállapodás teljesítése</w:t>
      </w:r>
    </w:p>
    <w:p>
      <w:pPr>
        <w:pStyle w:val="Normal"/>
        <w:spacing w:lineRule="exact" w:line="300"/>
        <w:jc w:val="center"/>
        <w:rPr>
          <w:rFonts w:ascii="Arial" w:hAnsi="Arial" w:cs="Arial"/>
          <w:bCs/>
          <w:sz w:val="20"/>
          <w:szCs w:val="20"/>
          <w:lang w:val="hu-HU" w:eastAsia="hu-HU"/>
        </w:rPr>
      </w:pPr>
      <w:r>
        <w:rPr>
          <w:rFonts w:cs="Arial" w:ascii="Arial" w:hAnsi="Arial"/>
          <w:bCs/>
          <w:sz w:val="20"/>
          <w:szCs w:val="20"/>
          <w:lang w:val="hu-HU" w:eastAsia="hu-HU"/>
        </w:rPr>
        <mc:AlternateContent>
          <mc:Choice Requires="wps">
            <w:drawing>
              <wp:anchor behindDoc="0" distT="5715" distB="5715" distL="19050" distR="19685" simplePos="0" locked="0" layoutInCell="0" allowOverlap="1" relativeHeight="11">
                <wp:simplePos x="0" y="0"/>
                <wp:positionH relativeFrom="column">
                  <wp:posOffset>2718435</wp:posOffset>
                </wp:positionH>
                <wp:positionV relativeFrom="paragraph">
                  <wp:posOffset>60325</wp:posOffset>
                </wp:positionV>
                <wp:extent cx="285750" cy="314325"/>
                <wp:effectExtent l="19050" t="5715" r="19685" b="5715"/>
                <wp:wrapNone/>
                <wp:docPr id="4" name="Alakzat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314280"/>
                        </a:xfrm>
                        <a:prstGeom prst="downArrow">
                          <a:avLst>
                            <a:gd name="adj1" fmla="val 50000"/>
                            <a:gd name="adj2" fmla="val 27487"/>
                          </a:avLst>
                        </a:prstGeom>
                        <a:solidFill>
                          <a:srgbClr val="d8d8d8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lakzat4" path="l-2147483631,-2147483635l-2147483631,0l-2147483629,0l-2147483629,-2147483635l-2147483622,-2147483635l-2147483632,-2147483623xe" fillcolor="#d8d8d8" stroked="t" o:allowincell="f" style="position:absolute;margin-left:214.05pt;margin-top:4.75pt;width:22.45pt;height:24.7pt;mso-wrap-style:none;v-text-anchor:middle" type="_x0000_t67">
                <v:fill o:detectmouseclick="t" type="solid" color2="#272727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spacing w:lineRule="exact" w:line="30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exact" w:line="300"/>
        <w:jc w:val="center"/>
        <w:rPr/>
      </w:pPr>
      <w:r>
        <w:rPr>
          <w:rFonts w:cs="Arial" w:ascii="Arial" w:hAnsi="Arial"/>
          <w:bCs/>
          <w:sz w:val="20"/>
          <w:szCs w:val="20"/>
        </w:rPr>
        <w:t>az eljárás lezárása (mentesítés)</w:t>
      </w:r>
    </w:p>
    <w:p>
      <w:pPr>
        <w:pStyle w:val="Normal"/>
        <w:spacing w:lineRule="exact" w:line="30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Miért előnyös az adósságrendezési eljárás?</w:t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Listaszerbekezds"/>
        <w:numPr>
          <w:ilvl w:val="0"/>
          <w:numId w:val="2"/>
        </w:numPr>
        <w:spacing w:lineRule="exact" w:line="300" w:before="0" w:after="0"/>
        <w:contextualSpacing/>
        <w:jc w:val="both"/>
        <w:rPr/>
      </w:pPr>
      <w:r>
        <w:rPr>
          <w:lang w:eastAsia="hu-HU"/>
        </w:rPr>
        <w:t>a folyamatban lévő végrehajtási eljárások szüneteltetésre, felfüggesztésre kerülnek, a csődvédelem alatt újabb végrehajtási eljárás nem kezdeményezhető,</w:t>
      </w:r>
    </w:p>
    <w:p>
      <w:pPr>
        <w:pStyle w:val="Listaszerbekezds"/>
        <w:numPr>
          <w:ilvl w:val="0"/>
          <w:numId w:val="2"/>
        </w:numPr>
        <w:spacing w:lineRule="exact" w:line="300" w:before="0" w:after="0"/>
        <w:contextualSpacing/>
        <w:jc w:val="both"/>
        <w:rPr/>
      </w:pPr>
      <w:r>
        <w:rPr>
          <w:lang w:eastAsia="hu-HU"/>
        </w:rPr>
        <w:t>államilag szabályozott keretek között kerül rendezésre az adós tartozása,</w:t>
      </w:r>
    </w:p>
    <w:p>
      <w:pPr>
        <w:pStyle w:val="Listaszerbekezds"/>
        <w:numPr>
          <w:ilvl w:val="0"/>
          <w:numId w:val="2"/>
        </w:numPr>
        <w:spacing w:lineRule="exact" w:line="300" w:before="0" w:after="0"/>
        <w:contextualSpacing/>
        <w:jc w:val="both"/>
        <w:rPr/>
      </w:pPr>
      <w:r>
        <w:rPr>
          <w:lang w:eastAsia="hu-HU"/>
        </w:rPr>
        <w:t>az adós pénzügyi helyzete stabilizálódik,</w:t>
      </w:r>
    </w:p>
    <w:p>
      <w:pPr>
        <w:pStyle w:val="Listaszerbekezds"/>
        <w:numPr>
          <w:ilvl w:val="0"/>
          <w:numId w:val="2"/>
        </w:numPr>
        <w:spacing w:lineRule="exact" w:line="300" w:before="0" w:after="0"/>
        <w:contextualSpacing/>
        <w:jc w:val="both"/>
        <w:rPr/>
      </w:pPr>
      <w:r>
        <w:rPr>
          <w:lang w:eastAsia="hu-HU"/>
        </w:rPr>
        <w:t>az adós és a hitelezők érdekeinek méltányos módon történő egymáshoz közelítése a családi vagyonfelügyelő közreműködésével.</w:t>
      </w:r>
    </w:p>
    <w:p>
      <w:pPr>
        <w:pStyle w:val="Normal"/>
        <w:spacing w:lineRule="exact" w:line="300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cs="Arial" w:ascii="Arial" w:hAnsi="Arial"/>
          <w:sz w:val="20"/>
          <w:szCs w:val="20"/>
          <w:lang w:eastAsia="hu-HU"/>
        </w:rPr>
      </w:r>
    </w:p>
    <w:p>
      <w:pPr>
        <w:pStyle w:val="Normal"/>
        <w:spacing w:lineRule="exact" w:line="3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Az adósságrendezési eljárás lehetőséget teremt arra, hogy az adós fizetőképessége helyreálljon, egyúttal a hitelezők is teljes vagy részleges megtérüléshez juthassanak.</w:t>
      </w:r>
    </w:p>
    <w:p>
      <w:pPr>
        <w:pStyle w:val="Normal"/>
        <w:spacing w:lineRule="exact" w:line="3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exact" w:line="300"/>
        <w:jc w:val="both"/>
        <w:rPr/>
      </w:pPr>
      <w:r>
        <w:rPr>
          <w:rFonts w:cs="Arial" w:ascii="Arial" w:hAnsi="Arial"/>
          <w:sz w:val="20"/>
          <w:szCs w:val="20"/>
        </w:rPr>
        <w:t>Az adósságrendezési eljárás szakai a bíróságon kívüli és a bírósági adósságrendezési eljárás.</w:t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exact" w:line="300"/>
        <w:jc w:val="both"/>
        <w:rPr/>
      </w:pPr>
      <w:r>
        <w:rPr>
          <w:rFonts w:cs="Arial" w:ascii="Arial" w:hAnsi="Arial"/>
          <w:sz w:val="20"/>
          <w:szCs w:val="20"/>
        </w:rPr>
        <w:t xml:space="preserve">A bírósági adósságrendezési eljárásnak is két szakasza lehet: elsősorban </w:t>
      </w:r>
      <w:r>
        <w:rPr>
          <w:rFonts w:cs="Arial" w:ascii="Arial" w:hAnsi="Arial"/>
          <w:bCs/>
          <w:sz w:val="20"/>
          <w:szCs w:val="20"/>
        </w:rPr>
        <w:t>egyezségkötésre irányul az eljárás</w:t>
      </w:r>
      <w:r>
        <w:rPr>
          <w:rFonts w:cs="Arial" w:ascii="Arial" w:hAnsi="Arial"/>
          <w:sz w:val="20"/>
          <w:szCs w:val="20"/>
        </w:rPr>
        <w:t>, amennyiben</w:t>
      </w:r>
      <w:r>
        <w:rPr>
          <w:rFonts w:cs="Arial" w:ascii="Arial" w:hAnsi="Arial"/>
          <w:bCs/>
          <w:sz w:val="20"/>
          <w:szCs w:val="20"/>
        </w:rPr>
        <w:t xml:space="preserve"> nem jön létre az egyezségkötés, akkor</w:t>
      </w:r>
      <w:r>
        <w:rPr>
          <w:rFonts w:cs="Arial" w:ascii="Arial" w:hAnsi="Arial"/>
          <w:sz w:val="20"/>
          <w:szCs w:val="20"/>
        </w:rPr>
        <w:t xml:space="preserve"> kerül sor az ún. </w:t>
      </w:r>
      <w:r>
        <w:rPr>
          <w:rFonts w:cs="Arial" w:ascii="Arial" w:hAnsi="Arial"/>
          <w:bCs/>
          <w:sz w:val="20"/>
          <w:szCs w:val="20"/>
        </w:rPr>
        <w:t>adósságtörlesztési eljárás</w:t>
      </w:r>
      <w:r>
        <w:rPr>
          <w:rFonts w:cs="Arial" w:ascii="Arial" w:hAnsi="Arial"/>
          <w:sz w:val="20"/>
          <w:szCs w:val="20"/>
        </w:rPr>
        <w:t>ra.</w:t>
      </w:r>
    </w:p>
    <w:p>
      <w:pPr>
        <w:pStyle w:val="Normal"/>
        <w:spacing w:lineRule="exact" w:line="300" w:before="280" w:after="280"/>
        <w:jc w:val="both"/>
        <w:rPr/>
      </w:pPr>
      <w:r>
        <w:rPr>
          <w:rFonts w:cs="Arial" w:ascii="Arial" w:hAnsi="Arial"/>
          <w:sz w:val="20"/>
          <w:szCs w:val="20"/>
        </w:rPr>
        <w:t>Az eljárás általánosan 5-</w:t>
      </w:r>
      <w:r>
        <w:rPr>
          <w:rFonts w:cs="Arial" w:ascii="Arial" w:hAnsi="Arial"/>
          <w:sz w:val="20"/>
          <w:szCs w:val="20"/>
        </w:rPr>
        <w:t>7</w:t>
      </w:r>
      <w:r>
        <w:rPr>
          <w:rFonts w:cs="Arial" w:ascii="Arial" w:hAnsi="Arial"/>
          <w:sz w:val="20"/>
          <w:szCs w:val="20"/>
        </w:rPr>
        <w:t xml:space="preserve"> évig tartó folyamat, az ezzel kapcsolatos feladatokat az ún. főhitelező, illetve a Családi Csődvédelmi Szolgálat látja el.</w:t>
      </w:r>
    </w:p>
    <w:p>
      <w:pPr>
        <w:pStyle w:val="Normal"/>
        <w:spacing w:lineRule="exact" w:line="300" w:before="280" w:after="2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Az eljárás magánszemélyeknek, egyéni vállalkozóknak, őstermelőknek akkor jelenthet megoldást pénzügyi problémáira, ha rendelkezik valamennyi vagyonnal és / </w:t>
      </w:r>
      <w:r>
        <w:rPr>
          <w:rFonts w:cs="Arial" w:ascii="Arial" w:hAnsi="Arial"/>
          <w:sz w:val="20"/>
          <w:szCs w:val="20"/>
        </w:rPr>
        <w:t>vagy</w:t>
      </w:r>
      <w:r>
        <w:rPr>
          <w:rFonts w:cs="Arial" w:ascii="Arial" w:hAnsi="Arial"/>
          <w:sz w:val="20"/>
          <w:szCs w:val="20"/>
        </w:rPr>
        <w:t xml:space="preserve"> rendszeres jövedelemmel. </w:t>
      </w:r>
    </w:p>
    <w:p>
      <w:pPr>
        <w:pStyle w:val="Normal"/>
        <w:spacing w:lineRule="exact" w:line="300" w:before="280" w:after="280"/>
        <w:jc w:val="both"/>
        <w:rPr/>
      </w:pPr>
      <w:r>
        <w:rPr>
          <w:rFonts w:cs="Arial" w:ascii="Arial" w:hAnsi="Arial"/>
          <w:b/>
          <w:sz w:val="20"/>
          <w:szCs w:val="20"/>
          <w:u w:val="single"/>
        </w:rPr>
        <w:t>Az adósságrendezési eljárás alapelvei</w:t>
      </w:r>
    </w:p>
    <w:p>
      <w:pPr>
        <w:pStyle w:val="Normal"/>
        <w:numPr>
          <w:ilvl w:val="0"/>
          <w:numId w:val="3"/>
        </w:numPr>
        <w:spacing w:lineRule="exact" w:line="300" w:before="0" w:after="0"/>
        <w:jc w:val="both"/>
        <w:rPr/>
      </w:pPr>
      <w:r>
        <w:rPr>
          <w:rFonts w:cs="Arial" w:ascii="Arial" w:hAnsi="Arial"/>
          <w:sz w:val="20"/>
          <w:szCs w:val="20"/>
        </w:rPr>
        <w:t>az adós</w:t>
      </w:r>
      <w:r>
        <w:rPr>
          <w:rFonts w:cs="Arial" w:ascii="Arial" w:hAnsi="Arial"/>
          <w:sz w:val="20"/>
          <w:szCs w:val="20"/>
        </w:rPr>
        <w:t>(ok)</w:t>
      </w:r>
      <w:r>
        <w:rPr>
          <w:rFonts w:cs="Arial" w:ascii="Arial" w:hAnsi="Arial"/>
          <w:sz w:val="20"/>
          <w:szCs w:val="20"/>
        </w:rPr>
        <w:t xml:space="preserve"> és a hitelező</w:t>
      </w:r>
      <w:r>
        <w:rPr>
          <w:rFonts w:cs="Arial" w:ascii="Arial" w:hAnsi="Arial"/>
          <w:sz w:val="20"/>
          <w:szCs w:val="20"/>
        </w:rPr>
        <w:t>(</w:t>
      </w:r>
      <w:r>
        <w:rPr>
          <w:rFonts w:cs="Arial" w:ascii="Arial" w:hAnsi="Arial"/>
          <w:sz w:val="20"/>
          <w:szCs w:val="20"/>
        </w:rPr>
        <w:t>k</w:t>
      </w:r>
      <w:r>
        <w:rPr>
          <w:rFonts w:cs="Arial" w:ascii="Arial" w:hAnsi="Arial"/>
          <w:sz w:val="20"/>
          <w:szCs w:val="20"/>
        </w:rPr>
        <w:t>)</w:t>
      </w:r>
      <w:r>
        <w:rPr>
          <w:rFonts w:cs="Arial" w:ascii="Arial" w:hAnsi="Arial"/>
          <w:sz w:val="20"/>
          <w:szCs w:val="20"/>
        </w:rPr>
        <w:t xml:space="preserve"> kölcsönös </w:t>
      </w:r>
      <w:r>
        <w:rPr>
          <w:rFonts w:cs="Arial" w:ascii="Arial" w:hAnsi="Arial"/>
          <w:bCs/>
          <w:sz w:val="20"/>
          <w:szCs w:val="20"/>
        </w:rPr>
        <w:t>együttműködésén alapul</w:t>
      </w:r>
      <w:r>
        <w:rPr>
          <w:rFonts w:cs="Arial" w:ascii="Arial" w:hAnsi="Arial"/>
          <w:sz w:val="20"/>
          <w:szCs w:val="20"/>
        </w:rPr>
        <w:t>,</w:t>
      </w:r>
    </w:p>
    <w:p>
      <w:pPr>
        <w:pStyle w:val="Normal"/>
        <w:numPr>
          <w:ilvl w:val="0"/>
          <w:numId w:val="3"/>
        </w:numPr>
        <w:spacing w:lineRule="exact" w:line="30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egy </w:t>
      </w:r>
      <w:r>
        <w:rPr>
          <w:rFonts w:cs="Arial" w:ascii="Arial" w:hAnsi="Arial"/>
          <w:bCs/>
          <w:sz w:val="20"/>
          <w:szCs w:val="20"/>
        </w:rPr>
        <w:t>független szakértő</w:t>
      </w:r>
      <w:r>
        <w:rPr>
          <w:rFonts w:cs="Arial" w:ascii="Arial" w:hAnsi="Arial"/>
          <w:sz w:val="20"/>
          <w:szCs w:val="20"/>
        </w:rPr>
        <w:t xml:space="preserve"> közreműködésével az adósságok koordinált módon kerülnek rendezésre,</w:t>
      </w:r>
    </w:p>
    <w:p>
      <w:pPr>
        <w:pStyle w:val="Normal"/>
        <w:numPr>
          <w:ilvl w:val="0"/>
          <w:numId w:val="3"/>
        </w:numPr>
        <w:spacing w:lineRule="exact" w:line="300" w:before="0" w:after="0"/>
        <w:jc w:val="both"/>
        <w:rPr/>
      </w:pPr>
      <w:r>
        <w:rPr>
          <w:rFonts w:cs="Arial" w:ascii="Arial" w:hAnsi="Arial"/>
          <w:sz w:val="20"/>
          <w:szCs w:val="20"/>
        </w:rPr>
        <w:t>figyelembe veszi az adós</w:t>
      </w:r>
      <w:r>
        <w:rPr>
          <w:rFonts w:cs="Arial" w:ascii="Arial" w:hAnsi="Arial"/>
          <w:sz w:val="20"/>
          <w:szCs w:val="20"/>
        </w:rPr>
        <w:t>(</w:t>
      </w:r>
      <w:r>
        <w:rPr>
          <w:rFonts w:cs="Arial" w:ascii="Arial" w:hAnsi="Arial"/>
          <w:sz w:val="20"/>
          <w:szCs w:val="20"/>
        </w:rPr>
        <w:t>ok</w:t>
      </w:r>
      <w:r>
        <w:rPr>
          <w:rFonts w:cs="Arial" w:ascii="Arial" w:hAnsi="Arial"/>
          <w:sz w:val="20"/>
          <w:szCs w:val="20"/>
        </w:rPr>
        <w:t>)</w:t>
      </w:r>
      <w:r>
        <w:rPr>
          <w:rFonts w:cs="Arial" w:ascii="Arial" w:hAnsi="Arial"/>
          <w:sz w:val="20"/>
          <w:szCs w:val="20"/>
        </w:rPr>
        <w:t xml:space="preserve"> és a hitelező</w:t>
      </w:r>
      <w:r>
        <w:rPr>
          <w:rFonts w:cs="Arial" w:ascii="Arial" w:hAnsi="Arial"/>
          <w:sz w:val="20"/>
          <w:szCs w:val="20"/>
        </w:rPr>
        <w:t>(</w:t>
      </w:r>
      <w:r>
        <w:rPr>
          <w:rFonts w:cs="Arial" w:ascii="Arial" w:hAnsi="Arial"/>
          <w:sz w:val="20"/>
          <w:szCs w:val="20"/>
        </w:rPr>
        <w:t>k</w:t>
      </w:r>
      <w:r>
        <w:rPr>
          <w:rFonts w:cs="Arial" w:ascii="Arial" w:hAnsi="Arial"/>
          <w:sz w:val="20"/>
          <w:szCs w:val="20"/>
        </w:rPr>
        <w:t>)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méltányolható érdek</w:t>
      </w:r>
      <w:r>
        <w:rPr>
          <w:rFonts w:cs="Arial" w:ascii="Arial" w:hAnsi="Arial"/>
          <w:sz w:val="20"/>
          <w:szCs w:val="20"/>
        </w:rPr>
        <w:t>eit,</w:t>
      </w:r>
    </w:p>
    <w:p>
      <w:pPr>
        <w:pStyle w:val="Normal"/>
        <w:numPr>
          <w:ilvl w:val="0"/>
          <w:numId w:val="3"/>
        </w:numPr>
        <w:spacing w:lineRule="exact" w:line="30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az </w:t>
      </w:r>
      <w:r>
        <w:rPr>
          <w:rFonts w:cs="Arial" w:ascii="Arial" w:hAnsi="Arial"/>
          <w:bCs/>
          <w:sz w:val="20"/>
          <w:szCs w:val="20"/>
        </w:rPr>
        <w:t>adós</w:t>
      </w:r>
      <w:r>
        <w:rPr>
          <w:rFonts w:cs="Arial" w:ascii="Arial" w:hAnsi="Arial"/>
          <w:bCs/>
          <w:sz w:val="20"/>
          <w:szCs w:val="20"/>
        </w:rPr>
        <w:t>(</w:t>
      </w:r>
      <w:r>
        <w:rPr>
          <w:rFonts w:cs="Arial" w:ascii="Arial" w:hAnsi="Arial"/>
          <w:bCs/>
          <w:sz w:val="20"/>
          <w:szCs w:val="20"/>
        </w:rPr>
        <w:t>ok</w:t>
      </w:r>
      <w:r>
        <w:rPr>
          <w:rFonts w:cs="Arial" w:ascii="Arial" w:hAnsi="Arial"/>
          <w:bCs/>
          <w:sz w:val="20"/>
          <w:szCs w:val="20"/>
        </w:rPr>
        <w:t>)</w:t>
      </w:r>
      <w:r>
        <w:rPr>
          <w:rFonts w:cs="Arial" w:ascii="Arial" w:hAnsi="Arial"/>
          <w:sz w:val="20"/>
          <w:szCs w:val="20"/>
        </w:rPr>
        <w:t xml:space="preserve"> és a velük közös háztartásban élő aktív korú közeli hozzátartozó</w:t>
      </w:r>
      <w:r>
        <w:rPr>
          <w:rFonts w:cs="Arial" w:ascii="Arial" w:hAnsi="Arial"/>
          <w:sz w:val="20"/>
          <w:szCs w:val="20"/>
        </w:rPr>
        <w:t>(</w:t>
      </w:r>
      <w:r>
        <w:rPr>
          <w:rFonts w:cs="Arial" w:ascii="Arial" w:hAnsi="Arial"/>
          <w:sz w:val="20"/>
          <w:szCs w:val="20"/>
        </w:rPr>
        <w:t>k</w:t>
      </w:r>
      <w:r>
        <w:rPr>
          <w:rFonts w:cs="Arial" w:ascii="Arial" w:hAnsi="Arial"/>
          <w:sz w:val="20"/>
          <w:szCs w:val="20"/>
        </w:rPr>
        <w:t>)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 xml:space="preserve">lakhatási </w:t>
      </w:r>
      <w:r>
        <w:rPr>
          <w:rFonts w:cs="Arial" w:ascii="Arial" w:hAnsi="Arial"/>
          <w:bCs/>
          <w:sz w:val="20"/>
          <w:szCs w:val="20"/>
        </w:rPr>
        <w:t>feltételeit figyelembe véve</w:t>
      </w:r>
      <w:r>
        <w:rPr>
          <w:rFonts w:cs="Arial" w:ascii="Arial" w:hAnsi="Arial"/>
          <w:bCs/>
          <w:sz w:val="20"/>
          <w:szCs w:val="20"/>
        </w:rPr>
        <w:t xml:space="preserve">, </w:t>
      </w:r>
      <w:r>
        <w:rPr>
          <w:rFonts w:cs="Arial" w:ascii="Arial" w:hAnsi="Arial"/>
          <w:bCs/>
          <w:sz w:val="20"/>
          <w:szCs w:val="20"/>
        </w:rPr>
        <w:t>a</w:t>
      </w:r>
      <w:r>
        <w:rPr>
          <w:rFonts w:cs="Arial" w:ascii="Arial" w:hAnsi="Arial"/>
          <w:bCs/>
          <w:sz w:val="20"/>
          <w:szCs w:val="20"/>
        </w:rPr>
        <w:t xml:space="preserve"> létfenntartási költségei</w:t>
      </w:r>
      <w:r>
        <w:rPr>
          <w:rFonts w:cs="Arial" w:ascii="Arial" w:hAnsi="Arial"/>
          <w:bCs/>
          <w:sz w:val="20"/>
          <w:szCs w:val="20"/>
        </w:rPr>
        <w:t>k</w:t>
      </w:r>
      <w:r>
        <w:rPr>
          <w:rFonts w:cs="Arial" w:ascii="Arial" w:hAnsi="Arial"/>
          <w:bCs/>
          <w:sz w:val="20"/>
          <w:szCs w:val="20"/>
        </w:rPr>
        <w:t xml:space="preserve">hez igazodó, jövedelem-felosztási és vagyonfelosztási szabályok </w:t>
      </w:r>
      <w:r>
        <w:rPr>
          <w:rFonts w:cs="Arial" w:ascii="Arial" w:hAnsi="Arial"/>
          <w:bCs/>
          <w:sz w:val="20"/>
          <w:szCs w:val="20"/>
        </w:rPr>
        <w:t>ki</w:t>
      </w:r>
      <w:r>
        <w:rPr>
          <w:rFonts w:cs="Arial" w:ascii="Arial" w:hAnsi="Arial"/>
          <w:bCs/>
          <w:sz w:val="20"/>
          <w:szCs w:val="20"/>
        </w:rPr>
        <w:t>alakít</w:t>
      </w:r>
      <w:r>
        <w:rPr>
          <w:rFonts w:cs="Arial" w:ascii="Arial" w:hAnsi="Arial"/>
          <w:bCs/>
          <w:sz w:val="20"/>
          <w:szCs w:val="20"/>
        </w:rPr>
        <w:t>ása</w:t>
      </w:r>
      <w:r>
        <w:rPr>
          <w:rFonts w:cs="Arial" w:ascii="Arial" w:hAnsi="Arial"/>
          <w:sz w:val="20"/>
          <w:szCs w:val="20"/>
        </w:rPr>
        <w:t xml:space="preserve">, törlesztési ütemezés </w:t>
      </w:r>
      <w:r>
        <w:rPr>
          <w:rFonts w:cs="Arial" w:ascii="Arial" w:hAnsi="Arial"/>
          <w:sz w:val="20"/>
          <w:szCs w:val="20"/>
        </w:rPr>
        <w:t>meg</w:t>
      </w:r>
      <w:r>
        <w:rPr>
          <w:rFonts w:cs="Arial" w:ascii="Arial" w:hAnsi="Arial"/>
          <w:sz w:val="20"/>
          <w:szCs w:val="20"/>
        </w:rPr>
        <w:t>valósít</w:t>
      </w:r>
      <w:r>
        <w:rPr>
          <w:rFonts w:cs="Arial" w:ascii="Arial" w:hAnsi="Arial"/>
          <w:sz w:val="20"/>
          <w:szCs w:val="20"/>
        </w:rPr>
        <w:t>ása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0"/>
          <w:szCs w:val="20"/>
        </w:rPr>
        <w:t xml:space="preserve">esetleges </w:t>
      </w:r>
      <w:r>
        <w:rPr>
          <w:rFonts w:cs="Arial" w:ascii="Arial" w:hAnsi="Arial"/>
          <w:bCs/>
          <w:sz w:val="20"/>
          <w:szCs w:val="20"/>
        </w:rPr>
        <w:t>vagyonértékesítés koordinálása</w:t>
      </w:r>
      <w:r>
        <w:rPr>
          <w:rFonts w:cs="Arial" w:ascii="Arial" w:hAnsi="Arial"/>
          <w:sz w:val="20"/>
          <w:szCs w:val="20"/>
        </w:rPr>
        <w:t>,</w:t>
      </w:r>
    </w:p>
    <w:p>
      <w:pPr>
        <w:pStyle w:val="Normal"/>
        <w:numPr>
          <w:ilvl w:val="0"/>
          <w:numId w:val="3"/>
        </w:numPr>
        <w:spacing w:lineRule="exact" w:line="300" w:before="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>az adós</w:t>
      </w:r>
      <w:r>
        <w:rPr>
          <w:rFonts w:cs="Arial" w:ascii="Arial" w:hAnsi="Arial"/>
          <w:bCs/>
          <w:sz w:val="20"/>
          <w:szCs w:val="20"/>
        </w:rPr>
        <w:t>(ok)</w:t>
      </w:r>
      <w:r>
        <w:rPr>
          <w:rFonts w:cs="Arial" w:ascii="Arial" w:hAnsi="Arial"/>
          <w:bCs/>
          <w:sz w:val="20"/>
          <w:szCs w:val="20"/>
        </w:rPr>
        <w:t xml:space="preserve"> törlesztési képességének erősítése, fizetőképességének helyreállítása,</w:t>
      </w:r>
    </w:p>
    <w:p>
      <w:pPr>
        <w:pStyle w:val="Normal"/>
        <w:numPr>
          <w:ilvl w:val="0"/>
          <w:numId w:val="3"/>
        </w:numPr>
        <w:spacing w:lineRule="exact" w:line="300" w:before="0" w:after="280"/>
        <w:jc w:val="both"/>
        <w:rPr/>
      </w:pPr>
      <w:r>
        <w:rPr>
          <w:rFonts w:cs="Arial" w:ascii="Arial" w:hAnsi="Arial"/>
          <w:sz w:val="20"/>
          <w:szCs w:val="20"/>
        </w:rPr>
        <w:t xml:space="preserve">a feltételeket teljesítő, jóhiszemű adósok mentesítése a </w:t>
      </w:r>
      <w:r>
        <w:rPr>
          <w:rFonts w:cs="Arial" w:ascii="Arial" w:hAnsi="Arial"/>
          <w:bCs/>
          <w:sz w:val="20"/>
          <w:szCs w:val="20"/>
        </w:rPr>
        <w:t xml:space="preserve">fennmaradó adósságok megfizetése alól. </w:t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Adósságrendezési eljárás kezdeményezése, kérelem benyújtása</w:t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hd w:val="clear" w:fill="FFFFFF"/>
        <w:spacing w:lineRule="exact" w:line="300"/>
        <w:jc w:val="both"/>
        <w:rPr/>
      </w:pPr>
      <w:r>
        <w:rPr>
          <w:rFonts w:cs="Arial" w:ascii="Arial" w:hAnsi="Arial"/>
          <w:sz w:val="20"/>
          <w:szCs w:val="20"/>
        </w:rPr>
        <w:t>Az eljárást a Családi Csődvédelmi Szolgálat illetékes területi szervénél, vagy a főhitelezőnek minősülő pénzügyi intézménynél lehet kezdeményezni, az erre a célra meghatározott formanyomtatvány személyes, vagy postai úton történő benyújtásával. Az adósságrendezés kezdeményezésének feltételeit a természetes személyek adósságrendezéséről szóló 2015. CV. törvény szabályozza, az adósságrendezés kezdeményezése iránti kérelem és mellékleteinek vizsgálatát az adós lakóhelye szerinti illetékes Családi Csődvédelmi Szolgálat végzi.</w:t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Jogosultsági feltételek</w:t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exact" w:line="3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Arra vonatkozóan, hogy</w:t>
      </w:r>
    </w:p>
    <w:p>
      <w:pPr>
        <w:pStyle w:val="Listaszerbekezds"/>
        <w:numPr>
          <w:ilvl w:val="0"/>
          <w:numId w:val="4"/>
        </w:numPr>
        <w:spacing w:lineRule="exact" w:line="300" w:before="0" w:after="0"/>
        <w:contextualSpacing/>
        <w:jc w:val="both"/>
        <w:rPr/>
      </w:pPr>
      <w:r>
        <w:rPr/>
        <w:t>ki jogosult családi csődvédelemre;</w:t>
      </w:r>
    </w:p>
    <w:p>
      <w:pPr>
        <w:pStyle w:val="Listaszerbekezds"/>
        <w:numPr>
          <w:ilvl w:val="0"/>
          <w:numId w:val="4"/>
        </w:numPr>
        <w:spacing w:lineRule="exact" w:line="300" w:before="0" w:after="0"/>
        <w:contextualSpacing/>
        <w:jc w:val="both"/>
        <w:rPr/>
      </w:pPr>
      <w:r>
        <w:rPr/>
        <w:t>milyen feltételek mellett jogosult;</w:t>
      </w:r>
    </w:p>
    <w:p>
      <w:pPr>
        <w:pStyle w:val="Listaszerbekezds"/>
        <w:numPr>
          <w:ilvl w:val="0"/>
          <w:numId w:val="4"/>
        </w:numPr>
        <w:spacing w:lineRule="exact" w:line="300" w:before="0" w:after="0"/>
        <w:contextualSpacing/>
        <w:jc w:val="both"/>
        <w:rPr/>
      </w:pPr>
      <w:r>
        <w:rPr/>
        <w:t>hogyan kell kitölteni a kérelemnyomtatványt;</w:t>
      </w:r>
    </w:p>
    <w:p>
      <w:pPr>
        <w:pStyle w:val="Listaszerbekezds"/>
        <w:numPr>
          <w:ilvl w:val="0"/>
          <w:numId w:val="4"/>
        </w:numPr>
        <w:spacing w:lineRule="exact" w:line="300" w:before="0" w:after="0"/>
        <w:ind w:left="714" w:hanging="357"/>
        <w:contextualSpacing/>
        <w:jc w:val="both"/>
        <w:rPr/>
      </w:pPr>
      <w:r>
        <w:rPr/>
        <w:t>mi az eljárás menete;</w:t>
      </w:r>
    </w:p>
    <w:p>
      <w:pPr>
        <w:pStyle w:val="Listaszerbekezds"/>
        <w:spacing w:lineRule="exact" w:line="300" w:before="0" w:after="0"/>
        <w:ind w:left="357" w:hanging="0"/>
        <w:contextualSpacing/>
        <w:jc w:val="both"/>
        <w:rPr/>
      </w:pPr>
      <w:r>
        <w:rPr/>
        <w:t>további fontos tudnivalókkal együtt részletes információk találhatóak, a Családi Csődvédelmi Szolgálat központi honlapján is, melynek internetes elérhetősége az alábbi:</w:t>
      </w:r>
    </w:p>
    <w:p>
      <w:pPr>
        <w:pStyle w:val="Normal"/>
        <w:spacing w:before="240" w:after="0"/>
        <w:ind w:hanging="0"/>
        <w:jc w:val="center"/>
        <w:rPr/>
      </w:pPr>
      <w:hyperlink r:id="rId2">
        <w:r>
          <w:rPr>
            <w:rStyle w:val="Internethivatkozs"/>
            <w:rFonts w:cs="Arial" w:ascii="Arial" w:hAnsi="Arial"/>
            <w:b/>
            <w:spacing w:val="20"/>
            <w:sz w:val="20"/>
            <w:szCs w:val="20"/>
          </w:rPr>
          <w:t>www.csodvedelem.gov.hu</w:t>
        </w:r>
      </w:hyperlink>
      <w:r>
        <w:rPr>
          <w:rFonts w:cs="Arial" w:ascii="Arial" w:hAnsi="Arial"/>
          <w:b/>
          <w:spacing w:val="20"/>
          <w:sz w:val="20"/>
          <w:szCs w:val="20"/>
          <w:u w:val="single"/>
        </w:rPr>
        <w:t xml:space="preserve"> </w:t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exact" w:line="30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Amennyiben további tájékoztatásra, segítségre van szüksége, </w:t>
      </w:r>
      <w:r>
        <w:rPr>
          <w:rFonts w:cs="Arial" w:ascii="Arial" w:hAnsi="Arial"/>
          <w:b/>
          <w:sz w:val="20"/>
          <w:szCs w:val="20"/>
        </w:rPr>
        <w:t>a területileg illetékes Családi Csődvédelmi Szolgálat elérhetősége:</w:t>
      </w:r>
    </w:p>
    <w:p>
      <w:pPr>
        <w:pStyle w:val="Normal"/>
        <w:spacing w:lineRule="exact" w:line="30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exact" w:line="3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Nógrád Vármegyei Kormányhivatal Gyámügyi és Igazságügyi Főosztály, Igazságügyi Osztály </w:t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cím: 3100 Salgótarján Rákóczi út 36</w:t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Telefon: 32/795-840</w:t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Telefon: </w:t>
      </w:r>
      <w:r>
        <w:rPr>
          <w:rFonts w:cs="Arial" w:ascii="Arial" w:hAnsi="Arial"/>
          <w:sz w:val="20"/>
          <w:szCs w:val="20"/>
        </w:rPr>
        <w:t>32/795-775</w:t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email cím: csaladicsod@nograd.gov.hu</w:t>
      </w:r>
    </w:p>
    <w:p>
      <w:pPr>
        <w:pStyle w:val="Normal"/>
        <w:shd w:val="clear" w:fill="FFFFFF"/>
        <w:spacing w:lineRule="exact" w:line="300"/>
        <w:jc w:val="both"/>
        <w:rPr/>
      </w:pPr>
      <w:r>
        <w:rPr>
          <w:rFonts w:cs="Arial" w:ascii="Arial" w:hAnsi="Arial"/>
          <w:sz w:val="20"/>
          <w:szCs w:val="20"/>
        </w:rPr>
        <w:t xml:space="preserve">hivatali kapu elérhetőség: </w:t>
      </w:r>
      <w:r>
        <w:rPr>
          <w:rFonts w:cs="Arial" w:ascii="Arial" w:hAnsi="Arial"/>
          <w:iCs/>
          <w:sz w:val="20"/>
          <w:szCs w:val="20"/>
        </w:rPr>
        <w:t>NVMKHIGO</w:t>
      </w:r>
    </w:p>
    <w:p>
      <w:pPr>
        <w:pStyle w:val="Normal"/>
        <w:shd w:val="clear" w:fill="FFFFFF"/>
        <w:spacing w:lineRule="exact" w:line="300"/>
        <w:jc w:val="both"/>
        <w:rPr/>
      </w:pPr>
      <w:r>
        <w:rPr>
          <w:rFonts w:cs="Arial" w:ascii="Arial" w:hAnsi="Arial"/>
          <w:sz w:val="20"/>
          <w:szCs w:val="20"/>
        </w:rPr>
        <w:t>KRID azonosító: 746803364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</w:p>
    <w:p>
      <w:pPr>
        <w:pStyle w:val="Normal"/>
        <w:shd w:val="clear" w:fill="FFFFFF"/>
        <w:spacing w:lineRule="exact" w:line="300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spacing w:lineRule="exact" w:line="3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Ügyfélfogadási idő </w:t>
      </w:r>
      <w:r>
        <w:rPr>
          <w:rFonts w:cs="Arial" w:ascii="Arial" w:hAnsi="Arial"/>
          <w:sz w:val="20"/>
          <w:szCs w:val="20"/>
        </w:rPr>
        <w:t>(telefonon előre egyeztetett időpontban)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exact" w:line="300"/>
        <w:jc w:val="both"/>
        <w:rPr/>
      </w:pPr>
      <w:r>
        <w:rPr>
          <w:rFonts w:cs="Arial" w:ascii="Arial" w:hAnsi="Arial"/>
          <w:sz w:val="20"/>
          <w:szCs w:val="20"/>
        </w:rPr>
        <w:t>•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Hétfő: 8.00 – 12.00</w:t>
      </w:r>
    </w:p>
    <w:p>
      <w:pPr>
        <w:pStyle w:val="Normal"/>
        <w:spacing w:lineRule="exact" w:line="300"/>
        <w:jc w:val="both"/>
        <w:rPr/>
      </w:pPr>
      <w:r>
        <w:rPr>
          <w:rFonts w:cs="Arial" w:ascii="Arial" w:hAnsi="Arial"/>
          <w:sz w:val="20"/>
          <w:szCs w:val="20"/>
        </w:rPr>
        <w:t>•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Kedd: ZÁRVA</w:t>
      </w:r>
    </w:p>
    <w:p>
      <w:pPr>
        <w:pStyle w:val="Normal"/>
        <w:spacing w:lineRule="exact" w:line="300"/>
        <w:jc w:val="both"/>
        <w:rPr/>
      </w:pPr>
      <w:r>
        <w:rPr>
          <w:rFonts w:cs="Arial" w:ascii="Arial" w:hAnsi="Arial"/>
          <w:sz w:val="20"/>
          <w:szCs w:val="20"/>
        </w:rPr>
        <w:t>•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Szerda: 8.00 – 12.00 – 13.00 – 16.</w:t>
      </w:r>
      <w:r>
        <w:rPr>
          <w:rFonts w:cs="Arial" w:ascii="Arial" w:hAnsi="Arial"/>
          <w:sz w:val="20"/>
          <w:szCs w:val="20"/>
        </w:rPr>
        <w:t>00</w:t>
      </w:r>
    </w:p>
    <w:p>
      <w:pPr>
        <w:pStyle w:val="Normal"/>
        <w:spacing w:lineRule="exact" w:line="300"/>
        <w:jc w:val="both"/>
        <w:rPr/>
      </w:pPr>
      <w:r>
        <w:rPr>
          <w:rFonts w:cs="Arial" w:ascii="Arial" w:hAnsi="Arial"/>
          <w:sz w:val="20"/>
          <w:szCs w:val="20"/>
        </w:rPr>
        <w:t>•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Csütörtök: ZÁRVA</w:t>
      </w:r>
    </w:p>
    <w:p>
      <w:pPr>
        <w:pStyle w:val="Normal"/>
        <w:spacing w:lineRule="exact" w:line="300"/>
        <w:jc w:val="both"/>
        <w:rPr/>
      </w:pPr>
      <w:r>
        <w:rPr>
          <w:rFonts w:cs="Arial" w:ascii="Arial" w:hAnsi="Arial"/>
          <w:sz w:val="20"/>
          <w:szCs w:val="20"/>
        </w:rPr>
        <w:t>•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Péntek: 8.00 – 12.00</w:t>
      </w:r>
    </w:p>
    <w:p>
      <w:pPr>
        <w:pStyle w:val="Listaszerbekezds"/>
        <w:spacing w:lineRule="exact" w:line="300"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/>
      </w:r>
      <w:bookmarkStart w:id="0" w:name="__DdeLink__157_38531557571"/>
      <w:bookmarkStart w:id="1" w:name="__DdeLink__157_38531557571"/>
      <w:bookmarkEnd w:id="1"/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567" w:top="1417" w:footer="567" w:bottom="1417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MS Sans Serif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lb"/>
      <w:pBdr>
        <w:top w:val="single" w:sz="4" w:space="1" w:color="000000"/>
      </w:pBdr>
      <w:jc w:val="center"/>
      <w:rPr>
        <w:rFonts w:ascii="Verdana" w:hAnsi="Verdana"/>
        <w:b/>
        <w:b/>
        <w:spacing w:val="20"/>
        <w:sz w:val="18"/>
        <w:szCs w:val="18"/>
      </w:rPr>
    </w:pPr>
    <w:r>
      <w:rPr>
        <w:rFonts w:ascii="Verdana" w:hAnsi="Verdana"/>
        <w:b/>
        <w:spacing w:val="20"/>
        <w:sz w:val="18"/>
        <w:szCs w:val="18"/>
      </w:rPr>
      <w:t>Gyámügyi és Igazságügyi Főosztály</w:t>
    </w:r>
  </w:p>
  <w:p>
    <w:pPr>
      <w:pStyle w:val="Llb"/>
      <w:jc w:val="center"/>
      <w:rPr>
        <w:rFonts w:ascii="Verdana" w:hAnsi="Verdana"/>
        <w:b/>
        <w:b/>
        <w:spacing w:val="20"/>
        <w:sz w:val="18"/>
        <w:szCs w:val="18"/>
      </w:rPr>
    </w:pPr>
    <w:r>
      <w:rPr>
        <w:rFonts w:ascii="Verdana" w:hAnsi="Verdana"/>
        <w:b/>
        <w:spacing w:val="20"/>
        <w:sz w:val="18"/>
        <w:szCs w:val="18"/>
      </w:rPr>
      <w:t xml:space="preserve"> </w:t>
    </w:r>
    <w:r>
      <w:rPr>
        <w:rFonts w:ascii="Verdana" w:hAnsi="Verdana"/>
        <w:b/>
        <w:spacing w:val="20"/>
        <w:sz w:val="18"/>
        <w:szCs w:val="18"/>
      </w:rPr>
      <w:t>I g a z s á g ü g y i  O s z t á l y</w:t>
    </w:r>
  </w:p>
  <w:p>
    <w:pPr>
      <w:pStyle w:val="Llb"/>
      <w:jc w:val="center"/>
      <w:rPr>
        <w:rFonts w:ascii="Verdana" w:hAnsi="Verdana"/>
        <w:spacing w:val="20"/>
        <w:sz w:val="16"/>
        <w:szCs w:val="16"/>
      </w:rPr>
    </w:pPr>
    <w:r>
      <w:rPr>
        <w:rFonts w:ascii="Verdana" w:hAnsi="Verdana"/>
        <w:spacing w:val="20"/>
        <w:sz w:val="16"/>
        <w:szCs w:val="16"/>
      </w:rPr>
      <w:t>3100 Salgótarján, Rákóczi út 36.</w:t>
    </w:r>
  </w:p>
  <w:p>
    <w:pPr>
      <w:pStyle w:val="Llb"/>
      <w:jc w:val="center"/>
      <w:rPr>
        <w:rFonts w:ascii="Verdana" w:hAnsi="Verdana"/>
        <w:spacing w:val="20"/>
        <w:sz w:val="16"/>
        <w:szCs w:val="16"/>
      </w:rPr>
    </w:pPr>
    <w:r>
      <w:rPr>
        <w:rFonts w:ascii="Verdana" w:hAnsi="Verdana"/>
        <w:spacing w:val="20"/>
        <w:sz w:val="16"/>
        <w:szCs w:val="16"/>
      </w:rPr>
      <w:t xml:space="preserve"> </w:t>
    </w:r>
    <w:r>
      <w:rPr>
        <w:rFonts w:ascii="Verdana" w:hAnsi="Verdana"/>
        <w:spacing w:val="20"/>
        <w:sz w:val="16"/>
        <w:szCs w:val="16"/>
      </w:rPr>
      <w:t xml:space="preserve">Tel.: (32) 795-777, </w:t>
    </w:r>
    <w:r>
      <w:rPr>
        <w:rFonts w:ascii="Verdana" w:hAnsi="Verdana"/>
        <w:b/>
        <w:spacing w:val="20"/>
        <w:sz w:val="16"/>
        <w:szCs w:val="16"/>
      </w:rPr>
      <w:t>NVMKHIGO  KRID:746803364</w:t>
    </w:r>
  </w:p>
  <w:p>
    <w:pPr>
      <w:pStyle w:val="Llb"/>
      <w:jc w:val="center"/>
      <w:rPr>
        <w:rFonts w:ascii="Verdana" w:hAnsi="Verdana"/>
        <w:spacing w:val="20"/>
        <w:sz w:val="16"/>
        <w:szCs w:val="16"/>
      </w:rPr>
    </w:pPr>
    <w:r>
      <w:rPr>
        <w:rFonts w:ascii="Verdana" w:hAnsi="Verdana"/>
        <w:spacing w:val="20"/>
        <w:sz w:val="16"/>
        <w:szCs w:val="16"/>
      </w:rPr>
      <w:t>e-mail: igazsagugy@nograd.gov.hu</w:t>
    </w:r>
  </w:p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bookmarkStart w:id="2" w:name="_MON_1228290456"/>
    <w:bookmarkStart w:id="3" w:name="_MON_1355551665"/>
    <w:bookmarkStart w:id="4" w:name="_MON_1355551724"/>
    <w:bookmarkStart w:id="5" w:name="_MON_1047707455"/>
    <w:bookmarkStart w:id="6" w:name="_MON_1104734964"/>
    <w:bookmarkStart w:id="7" w:name="_MON_1104734979"/>
    <w:bookmarkStart w:id="8" w:name="_MON_1228040142"/>
    <w:bookmarkEnd w:id="2"/>
    <w:bookmarkEnd w:id="3"/>
    <w:bookmarkEnd w:id="4"/>
    <w:bookmarkEnd w:id="5"/>
    <w:bookmarkEnd w:id="6"/>
    <w:bookmarkEnd w:id="7"/>
    <w:bookmarkEnd w:id="8"/>
    <w:r>
      <w:rPr/>
      <mc:AlternateContent>
        <mc:Choice Requires="wps">
          <w:drawing>
            <wp:inline distT="0" distB="0" distL="0" distR="0">
              <wp:extent cx="306705" cy="306705"/>
              <wp:effectExtent l="0" t="0" r="0" b="0"/>
              <wp:docPr id="5" name="Alakzat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7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Alakzat5" path="m0,0l-2147483645,0l-2147483645,-2147483646l0,-2147483646xe" stroked="f" o:allowincell="f" style="position:absolute;margin-left:0pt;margin-top:-24.2pt;width:24.1pt;height:24.1pt;mso-wrap-style:none;v-text-anchor:middle;mso-position-vertical:top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  <w:r>
      <w:rPr/>
      <w:drawing>
        <wp:inline distT="0" distB="0" distL="0" distR="0">
          <wp:extent cx="1763395" cy="1197610"/>
          <wp:effectExtent l="0" t="0" r="0" b="0"/>
          <wp:docPr id="6" name="Kép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19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fej"/>
      <w:tabs>
        <w:tab w:val="clear" w:pos="4536"/>
        <w:tab w:val="clear" w:pos="9072"/>
      </w:tabs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03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ae4a7d"/>
    <w:rPr/>
  </w:style>
  <w:style w:type="character" w:styleId="Internethivatkozs" w:customStyle="1">
    <w:name w:val="Hyperlink"/>
    <w:basedOn w:val="DefaultParagraphFont"/>
    <w:rsid w:val="00cd03d4"/>
    <w:rPr>
      <w:color w:val="0000FF"/>
      <w:u w:val="single"/>
    </w:rPr>
  </w:style>
  <w:style w:type="character" w:styleId="BuborkszvegChar" w:customStyle="1">
    <w:name w:val="Buborékszöveg Char"/>
    <w:basedOn w:val="DefaultParagraphFont"/>
    <w:uiPriority w:val="99"/>
    <w:semiHidden/>
    <w:qFormat/>
    <w:rsid w:val="005c0395"/>
    <w:rPr>
      <w:rFonts w:ascii="Tahoma" w:hAnsi="Tahoma" w:cs="Tahoma"/>
      <w:sz w:val="16"/>
      <w:szCs w:val="16"/>
    </w:rPr>
  </w:style>
  <w:style w:type="character" w:styleId="LlbChar" w:customStyle="1">
    <w:name w:val="Élőláb Char"/>
    <w:basedOn w:val="DefaultParagraphFont"/>
    <w:qFormat/>
    <w:rsid w:val="003a6517"/>
    <w:rPr/>
  </w:style>
  <w:style w:type="character" w:styleId="Bodytext11" w:customStyle="1">
    <w:name w:val="Body text (11)_"/>
    <w:basedOn w:val="DefaultParagraphFont"/>
    <w:qFormat/>
    <w:rsid w:val="004d6989"/>
    <w:rPr>
      <w:rFonts w:ascii="Arial" w:hAnsi="Arial" w:eastAsia="Arial" w:cs="Arial"/>
      <w:shd w:fill="FFFFFF" w:val="clear"/>
    </w:rPr>
  </w:style>
  <w:style w:type="character" w:styleId="Bodytext15" w:customStyle="1">
    <w:name w:val="Body text (15)_"/>
    <w:basedOn w:val="DefaultParagraphFont"/>
    <w:qFormat/>
    <w:rsid w:val="004d6989"/>
    <w:rPr>
      <w:rFonts w:ascii="Arial" w:hAnsi="Arial" w:eastAsia="Arial" w:cs="Arial"/>
      <w:i/>
      <w:iCs/>
      <w:shd w:fill="FFFFFF" w:val="clear"/>
    </w:rPr>
  </w:style>
  <w:style w:type="character" w:styleId="Bodytext15NotItalic" w:customStyle="1">
    <w:name w:val="Body text (15) + Not Italic"/>
    <w:basedOn w:val="Bodytext15"/>
    <w:qFormat/>
    <w:rsid w:val="004d6989"/>
    <w:rPr>
      <w:color w:val="000000"/>
      <w:spacing w:val="0"/>
      <w:w w:val="100"/>
      <w:lang w:val="hu-HU" w:eastAsia="hu-HU" w:bidi="hu-HU"/>
    </w:rPr>
  </w:style>
  <w:style w:type="character" w:styleId="Heading23Spacing2pt" w:customStyle="1">
    <w:name w:val="Heading #2 (3) + Spacing 2 pt"/>
    <w:basedOn w:val="DefaultParagraphFont"/>
    <w:qFormat/>
    <w:rsid w:val="004d6989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sz w:val="20"/>
      <w:szCs w:val="20"/>
      <w:u w:val="none"/>
      <w:lang w:val="hu-HU" w:eastAsia="hu-HU" w:bidi="hu-HU"/>
    </w:rPr>
  </w:style>
  <w:style w:type="character" w:styleId="LfejChar" w:customStyle="1">
    <w:name w:val="Élőfej Char"/>
    <w:basedOn w:val="DefaultParagraphFont"/>
    <w:uiPriority w:val="99"/>
    <w:semiHidden/>
    <w:qFormat/>
    <w:rsid w:val="00ca7d13"/>
    <w:rPr/>
  </w:style>
  <w:style w:type="character" w:styleId="LlbChar1" w:customStyle="1">
    <w:name w:val="Élőláb Char1"/>
    <w:basedOn w:val="DefaultParagraphFont"/>
    <w:semiHidden/>
    <w:qFormat/>
    <w:rsid w:val="00ca7d13"/>
    <w:rPr/>
  </w:style>
  <w:style w:type="character" w:styleId="LfejChar1" w:customStyle="1">
    <w:name w:val="Élőfej Char1"/>
    <w:basedOn w:val="DefaultParagraphFont"/>
    <w:uiPriority w:val="99"/>
    <w:semiHidden/>
    <w:qFormat/>
    <w:rsid w:val="00206ede"/>
    <w:rPr/>
  </w:style>
  <w:style w:type="character" w:styleId="LlbChar2" w:customStyle="1">
    <w:name w:val="Élőláb Char2"/>
    <w:basedOn w:val="DefaultParagraphFont"/>
    <w:semiHidden/>
    <w:qFormat/>
    <w:rsid w:val="00206ede"/>
    <w:rPr/>
  </w:style>
  <w:style w:type="character" w:styleId="Szmozsjelek">
    <w:name w:val="Számozásjelek"/>
    <w:qFormat/>
    <w:rPr/>
  </w:style>
  <w:style w:type="character" w:styleId="Lbjegyzetkarakterek">
    <w:name w:val="Lábjegyzet-karakterek"/>
    <w:qFormat/>
    <w:rPr>
      <w:vertAlign w:val="superscript"/>
    </w:rPr>
  </w:style>
  <w:style w:type="character" w:styleId="Lbjegyzethorgony">
    <w:name w:val="Footnote Reference"/>
    <w:rPr>
      <w:vertAlign w:val="superscript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paragraph" w:styleId="Cmsor" w:customStyle="1">
    <w:name w:val="Címsor"/>
    <w:basedOn w:val="Normal"/>
    <w:next w:val="Szvegtrzs"/>
    <w:qFormat/>
    <w:rsid w:val="00ee2d6a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zvegtrzs">
    <w:name w:val="Body Text"/>
    <w:basedOn w:val="Normal"/>
    <w:rsid w:val="00ee2d6a"/>
    <w:pPr>
      <w:spacing w:lineRule="auto" w:line="276" w:before="0" w:after="140"/>
    </w:pPr>
    <w:rPr/>
  </w:style>
  <w:style w:type="paragraph" w:styleId="Lista">
    <w:name w:val="List"/>
    <w:basedOn w:val="Szvegtrzs"/>
    <w:rsid w:val="00ee2d6a"/>
    <w:pPr/>
    <w:rPr>
      <w:rFonts w:ascii="Arial" w:hAnsi="Arial" w:cs="Mangal"/>
    </w:rPr>
  </w:style>
  <w:style w:type="paragraph" w:styleId="Felirat" w:customStyle="1">
    <w:name w:val="Caption"/>
    <w:basedOn w:val="Normal"/>
    <w:qFormat/>
    <w:rsid w:val="00ee2d6a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ee2d6a"/>
    <w:pPr>
      <w:suppressLineNumbers/>
    </w:pPr>
    <w:rPr>
      <w:rFonts w:ascii="Arial" w:hAnsi="Arial" w:cs="Mangal"/>
    </w:rPr>
  </w:style>
  <w:style w:type="paragraph" w:styleId="Lfejsllb" w:customStyle="1">
    <w:name w:val="Élőfej és élőláb"/>
    <w:basedOn w:val="Normal"/>
    <w:qFormat/>
    <w:rsid w:val="004e0b6a"/>
    <w:pPr/>
    <w:rPr/>
  </w:style>
  <w:style w:type="paragraph" w:styleId="Lfej">
    <w:name w:val="Header"/>
    <w:basedOn w:val="Normal"/>
    <w:uiPriority w:val="99"/>
    <w:semiHidden/>
    <w:unhideWhenUsed/>
    <w:rsid w:val="00206e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semiHidden/>
    <w:unhideWhenUsed/>
    <w:rsid w:val="00206e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" w:customStyle="1">
    <w:name w:val="Norml"/>
    <w:qFormat/>
    <w:rsid w:val="00cd03d4"/>
    <w:pPr>
      <w:widowControl/>
      <w:suppressAutoHyphens w:val="true"/>
      <w:bidi w:val="0"/>
      <w:spacing w:before="0" w:after="0"/>
      <w:jc w:val="both"/>
    </w:pPr>
    <w:rPr>
      <w:rFonts w:ascii="MS Sans Serif" w:hAnsi="MS Sans Serif" w:eastAsia="Times New Roman" w:cs="Times New Roman"/>
      <w:color w:val="auto"/>
      <w:kern w:val="0"/>
      <w:sz w:val="24"/>
      <w:szCs w:val="24"/>
      <w:lang w:val="hu-HU" w:eastAsia="hu-HU" w:bidi="ar-SA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5c0395"/>
    <w:pPr/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3a6517"/>
    <w:pPr>
      <w:spacing w:beforeAutospacing="1" w:after="119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25bb"/>
    <w:pPr>
      <w:ind w:left="708" w:hanging="0"/>
    </w:pPr>
    <w:rPr/>
  </w:style>
  <w:style w:type="paragraph" w:styleId="Bodytext111" w:customStyle="1">
    <w:name w:val="Body text (11)"/>
    <w:basedOn w:val="Normal"/>
    <w:link w:val="Bodytext11"/>
    <w:qFormat/>
    <w:rsid w:val="004d6989"/>
    <w:pPr>
      <w:widowControl w:val="false"/>
      <w:shd w:val="clear" w:color="auto" w:fill="FFFFFF"/>
      <w:spacing w:lineRule="exact" w:line="250"/>
      <w:ind w:hanging="540"/>
      <w:jc w:val="both"/>
    </w:pPr>
    <w:rPr>
      <w:rFonts w:ascii="Arial" w:hAnsi="Arial" w:eastAsia="Arial" w:cs="Arial"/>
    </w:rPr>
  </w:style>
  <w:style w:type="paragraph" w:styleId="Bodytext151" w:customStyle="1">
    <w:name w:val="Body text (15)"/>
    <w:basedOn w:val="Normal"/>
    <w:link w:val="Bodytext15"/>
    <w:qFormat/>
    <w:rsid w:val="004d6989"/>
    <w:pPr>
      <w:widowControl w:val="false"/>
      <w:shd w:val="clear" w:color="auto" w:fill="FFFFFF"/>
      <w:spacing w:lineRule="exact" w:line="245"/>
      <w:jc w:val="both"/>
    </w:pPr>
    <w:rPr>
      <w:rFonts w:ascii="Arial" w:hAnsi="Arial" w:eastAsia="Arial" w:cs="Arial"/>
      <w:i/>
      <w:iCs/>
    </w:rPr>
  </w:style>
  <w:style w:type="paragraph" w:styleId="NoSpacing">
    <w:name w:val="No Spacing"/>
    <w:uiPriority w:val="1"/>
    <w:qFormat/>
    <w:rsid w:val="004d6989"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hu-HU" w:eastAsia="hu-HU" w:bidi="hu-HU"/>
    </w:rPr>
  </w:style>
  <w:style w:type="paragraph" w:styleId="Listaszerbekezds">
    <w:name w:val="Listaszerű bekezdés"/>
    <w:basedOn w:val="Normal"/>
    <w:qFormat/>
    <w:pPr>
      <w:spacing w:lineRule="auto" w:line="276" w:before="0" w:after="200"/>
      <w:ind w:left="720" w:hanging="0"/>
      <w:contextualSpacing/>
    </w:pPr>
    <w:rPr>
      <w:rFonts w:ascii="Arial" w:hAnsi="Arial" w:cs="Arial"/>
      <w:sz w:val="20"/>
      <w:szCs w:val="20"/>
    </w:rPr>
  </w:style>
  <w:style w:type="paragraph" w:styleId="Lbjegyzet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9">
    <w:name w:val="WW8Num9"/>
    <w:qFormat/>
  </w:style>
  <w:style w:type="numbering" w:styleId="WW8Num14">
    <w:name w:val="WW8Num14"/>
    <w:qFormat/>
  </w:style>
  <w:style w:type="numbering" w:styleId="WW8Num5">
    <w:name w:val="WW8Num5"/>
    <w:qFormat/>
  </w:style>
  <w:style w:type="numbering" w:styleId="WW8Num1">
    <w:name w:val="WW8Num1"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rsid w:val="00ae4a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sodvedelem.gov.h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513EC-0DAF-41E6-8F11-C816C375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Application>LibreOffice/7.4.7.2.n1$Windows_X86_64 LibreOffice_project/39675d993f129f6fa162e9b3ace56c94fec9cac8</Application>
  <AppVersion>15.0000</AppVersion>
  <Pages>3</Pages>
  <Words>598</Words>
  <Characters>4351</Characters>
  <CharactersWithSpaces>4883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regose</dc:creator>
  <dc:description/>
  <dc:language>hu-HU</dc:language>
  <cp:lastModifiedBy>Ruza-Miklós Györgyi</cp:lastModifiedBy>
  <dcterms:modified xsi:type="dcterms:W3CDTF">2024-02-12T13:08:08Z</dcterms:modified>
  <cp:revision>92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