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 xml:space="preserve">Az újrahasználható csomagolószer bérleti rendszerének szabályairól szóló </w:t>
        <w:br/>
        <w:t>533/2013. (XII. 30.) Korm. rendeletben meghatározott engedélyezési eljárással kapcsolatos tájékoztatás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</w:rPr>
        <w:t xml:space="preserve">Az engedélykérelmet a Pest Vármegyei Kormányhivatal </w:t>
      </w:r>
      <w:r>
        <w:rPr>
          <w:rFonts w:cs="Arial" w:ascii="Arial" w:hAnsi="Arial"/>
        </w:rPr>
        <w:t>Országos</w:t>
      </w:r>
      <w:r>
        <w:rPr>
          <w:rFonts w:cs="Arial" w:ascii="Arial" w:hAnsi="Arial"/>
        </w:rPr>
        <w:t xml:space="preserve"> Környezetvédelmi,  Természetvédelmi és Hulladékgazdálkodási Főosztályának (a továbbiakban: Kormányhivatal) kell benyújtani az </w:t>
      </w:r>
      <w:r>
        <w:rPr>
          <w:rFonts w:cs="Arial" w:ascii="Arial" w:hAnsi="Arial"/>
          <w:bCs/>
        </w:rPr>
        <w:t>újrahasználható csomagolószer bérleti rendszerének szabályairól szóló 533/2013. (XII. 30.) Korm. rendeletben (a továbbiakban:</w:t>
        <w:br/>
        <w:t>533/2013. (XII. 30.) Korm. rendelet) meghatározott adattartalommal.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 környezetvédelmi és természetvédelmi hatósági eljárások igazgatási szolgáltatási díjairól szóló 14/2015. (III. 31.) FM rendelet (a továbbiakban: DíjR.) 2. § (1) bekezdése szerint: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i/>
          <w:i/>
          <w:iCs/>
        </w:rPr>
      </w:pPr>
      <w:r>
        <w:rPr>
          <w:rFonts w:cs="Arial" w:ascii="Arial" w:hAnsi="Arial"/>
          <w:bCs/>
        </w:rPr>
        <w:t>„</w:t>
      </w:r>
      <w:r>
        <w:rPr>
          <w:rFonts w:cs="Arial" w:ascii="Arial" w:hAnsi="Arial"/>
          <w:bCs/>
          <w:i/>
          <w:iCs/>
        </w:rPr>
        <w:t>Igazgatási szolgáltatási díjat (a továbbiakban: díj) kell fizetni az 1-4. mellékletben meghatározott eljárásokért.”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A DíjR. 1. mellékletének 13.2. alpontjában található az újrahasználható csomagolószer bérleti rendszerének engedélyezése, mint igazgatási szolgáltatási díjköteles eljárás. </w:t>
        <w:br/>
        <w:t xml:space="preserve">A DíjR. értelmében az </w:t>
      </w:r>
      <w:r>
        <w:rPr>
          <w:rFonts w:cs="Arial" w:ascii="Arial" w:hAnsi="Arial"/>
          <w:b/>
          <w:bCs/>
        </w:rPr>
        <w:t>igazgatási szolgáltatási díj mértéke 120.000 Ft.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Az igazgatási szolgáltatási díjat a Kormányhivatal Magyar Államkincstárnál vezetett 10023002-00335728-00000000 előirányzat felhasználási számlájára kell megfizetni.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Az 533/2013. (XII. 30.) Korm. rendelet 3. §-a szerint: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bCs/>
          <w:i/>
        </w:rPr>
        <w:t>„</w:t>
      </w:r>
      <w:r>
        <w:rPr>
          <w:rFonts w:cs="Arial" w:ascii="Arial" w:hAnsi="Arial"/>
          <w:i/>
        </w:rPr>
        <w:t xml:space="preserve">A bérleti rendszer üzemeltetését az </w:t>
      </w:r>
      <w:r>
        <w:rPr>
          <w:rFonts w:cs="Arial" w:ascii="Arial" w:hAnsi="Arial"/>
          <w:b/>
          <w:i/>
        </w:rPr>
        <w:t>országos környezetvédelmi hatóság</w:t>
      </w:r>
      <w:r>
        <w:rPr>
          <w:rFonts w:cs="Arial" w:ascii="Arial" w:hAnsi="Arial"/>
          <w:i/>
        </w:rPr>
        <w:t xml:space="preserve"> annak a belföldön vagy külföldön nyilvántartásba vett, a polgári perrendtartásról szóló törvényben meghatározott gazdálkodó szervezet kérelemére </w:t>
      </w:r>
      <w:r>
        <w:rPr>
          <w:rFonts w:cs="Arial" w:ascii="Arial" w:hAnsi="Arial"/>
          <w:b/>
          <w:i/>
        </w:rPr>
        <w:t>engedélyezi</w:t>
      </w:r>
      <w:r>
        <w:rPr>
          <w:rFonts w:cs="Arial" w:ascii="Arial" w:hAnsi="Arial"/>
          <w:i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a)</w:t>
      </w:r>
      <w:r>
        <w:rPr>
          <w:rFonts w:cs="Arial" w:ascii="Arial" w:hAnsi="Arial"/>
          <w:i/>
        </w:rPr>
        <w:t xml:space="preserve"> amelynek jegyzett tőkéje legalább 25 millió forint vagy annak megfelelő összegű deviza, amely esetében a jegyzett tőke forintra történő átszámításához a kérelemnek az országos környezetvédelmi hatósághoz történő benyújtása napján érvényes, a Magyar Nemzeti Bank által közzétett deviza-középárfolyamot kell figyelembe venni;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b)</w:t>
      </w:r>
      <w:r>
        <w:rPr>
          <w:rFonts w:cs="Arial" w:ascii="Arial" w:hAnsi="Arial"/>
          <w:i/>
        </w:rPr>
        <w:t xml:space="preserve"> amely olyan nyilvántartási, bizonylati rendszert alkalmaz, hogy annak alapján a bérletes csomagolószerek mennyiségi számbavétele, az azokat fizikailag birtokló személyek neve, címe, adószáma az egyes bérletes csomagolószer-fajták tekintetében külön-külön, folyamatosan, naprakészen ellenőrizhető;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c)</w:t>
      </w:r>
      <w:r>
        <w:rPr>
          <w:rFonts w:cs="Arial" w:ascii="Arial" w:hAnsi="Arial"/>
          <w:i/>
        </w:rPr>
        <w:t xml:space="preserve"> amelynek az állami adó- és vámhatóság felé nincs vám- vagy adótartozása, kivéve, ha arra részletfizetést vagy fizetési halasztást engedélyeztek, továbbá amely nyilatkozik arról, hogy egyéb köztartozása sem áll fenn;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d)</w:t>
      </w:r>
      <w:r>
        <w:rPr>
          <w:rFonts w:cs="Arial" w:ascii="Arial" w:hAnsi="Arial"/>
          <w:i/>
        </w:rPr>
        <w:t xml:space="preserve"> amely nem áll csőd-, felszámolási vagy végelszámolási, kényszertörlési eljárás alatt;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e)</w:t>
      </w:r>
      <w:r>
        <w:rPr>
          <w:rFonts w:cs="Arial" w:ascii="Arial" w:hAnsi="Arial"/>
          <w:i/>
        </w:rPr>
        <w:t xml:space="preserve"> amely a bérleti rendszer üzemeltetésének nyilvántartásba vételét követő évtől független könyvvizsgáló által hitelesített (auditált) beszámolóval rendelkezik;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f)</w:t>
      </w:r>
      <w:r>
        <w:rPr>
          <w:rFonts w:cs="Arial" w:ascii="Arial" w:hAnsi="Arial"/>
          <w:i/>
        </w:rPr>
        <w:t xml:space="preserve"> amely a bérleti rendszerhez történő csatlakozást mindazok számára biztosítja, akik az általános szerződési feltételekben meghatározott feltételeknek megfelelnek.”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Fentiek értelmében a Kormányhivatal annak a belföldön vagy külföldön nyilvántartásba vett, a polgári perrendtartásról szóló törvényben meghatározott gazdálkodó szervezetnek engedélyezi a bérleti rendszer üzemeltetését, </w:t>
      </w:r>
      <w:r>
        <w:rPr>
          <w:rFonts w:cs="Arial" w:ascii="Arial" w:hAnsi="Arial"/>
          <w:b/>
        </w:rPr>
        <w:t>aki megfelel az 533/2013. Korm. rendelet</w:t>
        <w:br/>
        <w:t>3. §-ában foglalt követelményeknek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Az 533/2013. </w:t>
      </w:r>
      <w:r>
        <w:rPr>
          <w:rFonts w:cs="Arial" w:ascii="Arial" w:hAnsi="Arial"/>
          <w:bCs/>
        </w:rPr>
        <w:t xml:space="preserve">(XII. 30.) </w:t>
      </w:r>
      <w:r>
        <w:rPr>
          <w:rFonts w:cs="Arial" w:ascii="Arial" w:hAnsi="Arial"/>
        </w:rPr>
        <w:t>Korm. rendelet 4. §-a szerint: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„</w:t>
      </w:r>
      <w:r>
        <w:rPr>
          <w:rFonts w:cs="Arial" w:ascii="Arial" w:hAnsi="Arial"/>
          <w:i/>
        </w:rPr>
        <w:t xml:space="preserve">(1) </w:t>
      </w:r>
      <w:r>
        <w:rPr>
          <w:rFonts w:cs="Arial" w:ascii="Arial" w:hAnsi="Arial"/>
          <w:b/>
          <w:i/>
        </w:rPr>
        <w:t>A kérelemnek a következő adatokat kell tartalmaznia</w:t>
      </w:r>
      <w:r>
        <w:rPr>
          <w:rFonts w:cs="Arial" w:ascii="Arial" w:hAnsi="Arial"/>
          <w:i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a)</w:t>
      </w:r>
      <w:r>
        <w:rPr>
          <w:rFonts w:cs="Arial" w:ascii="Arial" w:hAnsi="Arial"/>
          <w:i/>
        </w:rPr>
        <w:t xml:space="preserve"> a kérelmező nevét, székhelyét, levelezési címét, adószámát, ügyintézőjének nevét és telefonszámát;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b)</w:t>
      </w:r>
      <w:r>
        <w:rPr>
          <w:rFonts w:cs="Arial" w:ascii="Arial" w:hAnsi="Arial"/>
          <w:i/>
        </w:rPr>
        <w:t xml:space="preserve"> képviselet esetén a képviselő vagy pénzügyi képviselő nevét, székhelyét, levelezési címét, adószámát;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c)</w:t>
      </w:r>
      <w:r>
        <w:rPr>
          <w:rFonts w:cs="Arial" w:ascii="Arial" w:hAnsi="Arial"/>
          <w:i/>
        </w:rPr>
        <w:t xml:space="preserve"> a csomagolószereknek az újrahasználható csomagolószerek nyilvántartásába történő felvételére vonatkozó, a környezetvédelmi termékdíjról szóló törvényben meghatározott kérelmet, vagy az országos környezetvédelmi hatóság által kiadott nyilvántartási számot, ha a csomagolószer a bérleti rendszer engedélyezését megelőzően az újrahasználható csomagolószerek nyilvántartásába már felvételre került; valamint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d)</w:t>
      </w:r>
      <w:r>
        <w:rPr>
          <w:rFonts w:cs="Arial" w:ascii="Arial" w:hAnsi="Arial"/>
          <w:i/>
        </w:rPr>
        <w:t xml:space="preserve"> a csomagolószer megnevezését, típusazonosító jelét.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(2) A kérelemhez csatolni kell: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a)</w:t>
      </w:r>
      <w:r>
        <w:rPr>
          <w:rFonts w:cs="Arial" w:ascii="Arial" w:hAnsi="Arial"/>
          <w:i/>
        </w:rPr>
        <w:t xml:space="preserve"> a 3. § </w:t>
      </w:r>
      <w:r>
        <w:rPr>
          <w:rFonts w:cs="Arial" w:ascii="Arial" w:hAnsi="Arial"/>
          <w:i/>
          <w:iCs/>
        </w:rPr>
        <w:t>a)</w:t>
      </w:r>
      <w:r>
        <w:rPr>
          <w:rFonts w:cs="Arial" w:ascii="Arial" w:hAnsi="Arial"/>
          <w:i/>
        </w:rPr>
        <w:t xml:space="preserve"> pontjában meghatározott jegyzett tőke rendelkezésre állását bizonyító okiratot,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b)</w:t>
      </w:r>
      <w:r>
        <w:rPr>
          <w:rFonts w:cs="Arial" w:ascii="Arial" w:hAnsi="Arial"/>
          <w:i/>
        </w:rPr>
        <w:t xml:space="preserve"> a kérelmező cégszerűen aláírt nyilatkozatát a fennálló vám- vagy adótartozásról, egyéb köztartozásról,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c)</w:t>
      </w:r>
      <w:r>
        <w:rPr>
          <w:rFonts w:cs="Arial" w:ascii="Arial" w:hAnsi="Arial"/>
          <w:i/>
        </w:rPr>
        <w:t xml:space="preserve"> a kérelmező cégszerűen aláírt nyilatkozatát, amely szerint vállalja, hogy a regisztrált bérleti rendszer üzemeltetésének nyilvántartásba vételét követő évtől a beszámolóját független könyvvizsgáló által hitelesíttetni (auditáltatni) fogja, és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  <w:iCs/>
        </w:rPr>
        <w:t>d)</w:t>
      </w:r>
      <w:r>
        <w:rPr>
          <w:rFonts w:cs="Arial" w:ascii="Arial" w:hAnsi="Arial"/>
          <w:i/>
        </w:rPr>
        <w:t xml:space="preserve"> a regisztrált bérleti rendszer működési üzletszabályzatának tervezetét, ideértve az általános szerződési feltételeket is (ha az nem magyar nyelven íródott, úgy azok hiteles magyar nyelvű fordítását).”</w:t>
      </w:r>
    </w:p>
    <w:p>
      <w:pPr>
        <w:pStyle w:val="Normal"/>
        <w:spacing w:lineRule="auto" w:line="240" w:before="0" w:after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Az engedélykérelem </w:t>
      </w:r>
      <w:r>
        <w:rPr>
          <w:rFonts w:cs="Arial" w:ascii="Arial" w:hAnsi="Arial"/>
          <w:b/>
        </w:rPr>
        <w:t>tartalmi elemeit</w:t>
      </w:r>
      <w:r>
        <w:rPr>
          <w:rFonts w:cs="Arial" w:ascii="Arial" w:hAnsi="Arial"/>
        </w:rPr>
        <w:t xml:space="preserve">, illetőleg a kérelemhez </w:t>
      </w:r>
      <w:r>
        <w:rPr>
          <w:rFonts w:cs="Arial" w:ascii="Arial" w:hAnsi="Arial"/>
          <w:b/>
        </w:rPr>
        <w:t>csatolandó egyéb okiratokat</w:t>
      </w:r>
      <w:r>
        <w:rPr>
          <w:rFonts w:cs="Arial" w:ascii="Arial" w:hAnsi="Arial"/>
        </w:rPr>
        <w:t xml:space="preserve">, mellékleteket </w:t>
      </w:r>
      <w:r>
        <w:rPr>
          <w:rFonts w:cs="Arial" w:ascii="Arial" w:hAnsi="Arial"/>
          <w:b/>
        </w:rPr>
        <w:t xml:space="preserve">az 533/2013. </w:t>
      </w:r>
      <w:r>
        <w:rPr>
          <w:rFonts w:cs="Arial" w:ascii="Arial" w:hAnsi="Arial"/>
          <w:b/>
          <w:bCs/>
        </w:rPr>
        <w:t>(XII. 30.)</w:t>
      </w:r>
      <w:r>
        <w:rPr>
          <w:rFonts w:cs="Arial" w:ascii="Arial" w:hAnsi="Arial"/>
          <w:b/>
        </w:rPr>
        <w:t xml:space="preserve"> Korm. rendelet 4. §-a tartalmazza</w:t>
      </w:r>
      <w:r>
        <w:rPr>
          <w:rFonts w:cs="Arial" w:ascii="Arial" w:hAnsi="Arial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Az engedélykérelem benyújtását segítő adatlap az alábbi oldalon érhető el: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hyperlink r:id="rId2">
        <w:r>
          <w:rPr>
            <w:rStyle w:val="Internethivatkozs"/>
            <w:rFonts w:eastAsia="Times New Roman" w:cs="Arial" w:ascii="Arial" w:hAnsi="Arial"/>
            <w:color w:val="0000FF"/>
            <w:u w:val="single"/>
            <w:lang w:eastAsia="hu-HU"/>
          </w:rPr>
          <w:t>https://kormanyhivatalok.hu/medianezet/41467</w:t>
        </w:r>
      </w:hyperlink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7b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a612f0"/>
    <w:rPr>
      <w:color w:val="0000FF"/>
      <w:u w:val="single"/>
    </w:rPr>
  </w:style>
  <w:style w:type="character" w:styleId="Megltogatottinternethivatkozs">
    <w:name w:val="Meglátogatott internet-hivatkozás"/>
    <w:basedOn w:val="DefaultParagraphFont"/>
    <w:uiPriority w:val="99"/>
    <w:semiHidden/>
    <w:unhideWhenUsed/>
    <w:rsid w:val="00a612f0"/>
    <w:rPr>
      <w:color w:val="800080"/>
      <w:u w:val="single"/>
    </w:rPr>
  </w:style>
  <w:style w:type="character" w:styleId="LfejChar" w:customStyle="1">
    <w:name w:val="Élőfej Char"/>
    <w:basedOn w:val="DefaultParagraphFont"/>
    <w:link w:val="lfej"/>
    <w:uiPriority w:val="99"/>
    <w:semiHidden/>
    <w:qFormat/>
    <w:rsid w:val="0048217c"/>
    <w:rPr>
      <w:sz w:val="22"/>
      <w:szCs w:val="22"/>
      <w:lang w:eastAsia="en-US"/>
    </w:rPr>
  </w:style>
  <w:style w:type="character" w:styleId="LlbChar" w:customStyle="1">
    <w:name w:val="Élőláb Char"/>
    <w:basedOn w:val="DefaultParagraphFont"/>
    <w:link w:val="llb"/>
    <w:uiPriority w:val="99"/>
    <w:semiHidden/>
    <w:qFormat/>
    <w:rsid w:val="0048217c"/>
    <w:rPr>
      <w:sz w:val="22"/>
      <w:szCs w:val="22"/>
      <w:lang w:eastAsia="en-US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03b10"/>
    <w:pPr/>
    <w:rPr>
      <w:rFonts w:ascii="Times New Roman" w:hAnsi="Times New Roman"/>
      <w:sz w:val="24"/>
      <w:szCs w:val="24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semiHidden/>
    <w:unhideWhenUsed/>
    <w:rsid w:val="0048217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semiHidden/>
    <w:unhideWhenUsed/>
    <w:rsid w:val="0048217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rmanyhivatalok.hu/medianezet/4146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LibreOffice/7.1.4.2.n7$Windows_X86_64 LibreOffice_project/f0ca39448664a192cc3534ef817f27198f044ba9</Application>
  <AppVersion>15.0000</AppVersion>
  <Pages>2</Pages>
  <Words>557</Words>
  <Characters>4293</Characters>
  <CharactersWithSpaces>4824</CharactersWithSpaces>
  <Paragraphs>29</Paragraphs>
  <Company>WXPEE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2023-06-20T11:20:00Z</dcterms:created>
  <dc:creator>bujtort</dc:creator>
  <dc:description/>
  <dc:language>hu-HU</dc:language>
  <cp:lastModifiedBy>Dávid Viktória</cp:lastModifiedBy>
  <dcterms:modified xsi:type="dcterms:W3CDTF">2024-07-11T19:22:21Z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