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3DC8" w:rsidRPr="00524E40" w:rsidRDefault="00003DC8" w:rsidP="00003DC8">
      <w:pPr>
        <w:widowControl w:val="0"/>
        <w:pBdr>
          <w:top w:val="single" w:sz="4" w:space="1" w:color="auto"/>
          <w:left w:val="single" w:sz="4" w:space="4" w:color="auto"/>
          <w:bottom w:val="single" w:sz="4" w:space="1" w:color="auto"/>
          <w:right w:val="single" w:sz="4" w:space="4" w:color="auto"/>
        </w:pBdr>
        <w:tabs>
          <w:tab w:val="left" w:pos="3969"/>
          <w:tab w:val="left" w:pos="5387"/>
          <w:tab w:val="right" w:pos="8789"/>
        </w:tabs>
        <w:spacing w:after="0" w:line="240" w:lineRule="auto"/>
        <w:jc w:val="center"/>
        <w:rPr>
          <w:rFonts w:ascii="Times New Roman" w:eastAsia="Times New Roman" w:hAnsi="Times New Roman" w:cs="Times New Roman"/>
          <w:b/>
          <w:spacing w:val="40"/>
          <w:sz w:val="32"/>
          <w:szCs w:val="32"/>
          <w:lang w:eastAsia="hu-HU"/>
        </w:rPr>
      </w:pPr>
      <w:bookmarkStart w:id="0" w:name="_GoBack"/>
      <w:bookmarkEnd w:id="0"/>
      <w:r w:rsidRPr="00524E40">
        <w:rPr>
          <w:rFonts w:ascii="Times New Roman" w:eastAsia="Times New Roman" w:hAnsi="Times New Roman" w:cs="Times New Roman"/>
          <w:b/>
          <w:spacing w:val="40"/>
          <w:sz w:val="32"/>
          <w:szCs w:val="32"/>
          <w:lang w:eastAsia="hu-HU"/>
        </w:rPr>
        <w:t xml:space="preserve">FŐBB KÉRDÉSEK </w:t>
      </w:r>
    </w:p>
    <w:p w:rsidR="00003DC8" w:rsidRPr="00524E40" w:rsidRDefault="00003DC8" w:rsidP="00003DC8">
      <w:pPr>
        <w:widowControl w:val="0"/>
        <w:pBdr>
          <w:top w:val="single" w:sz="4" w:space="1" w:color="auto"/>
          <w:left w:val="single" w:sz="4" w:space="4" w:color="auto"/>
          <w:bottom w:val="single" w:sz="4" w:space="1" w:color="auto"/>
          <w:right w:val="single" w:sz="4" w:space="4" w:color="auto"/>
        </w:pBdr>
        <w:tabs>
          <w:tab w:val="left" w:pos="3969"/>
          <w:tab w:val="left" w:pos="5387"/>
          <w:tab w:val="right" w:pos="8789"/>
        </w:tabs>
        <w:spacing w:after="0" w:line="240" w:lineRule="auto"/>
        <w:jc w:val="center"/>
        <w:rPr>
          <w:rFonts w:ascii="Times New Roman" w:eastAsia="Times New Roman" w:hAnsi="Times New Roman" w:cs="Times New Roman"/>
          <w:b/>
          <w:sz w:val="28"/>
          <w:szCs w:val="24"/>
          <w:lang w:eastAsia="hu-HU"/>
        </w:rPr>
      </w:pPr>
      <w:r w:rsidRPr="00524E40">
        <w:rPr>
          <w:rFonts w:ascii="Times New Roman" w:eastAsia="Times New Roman" w:hAnsi="Times New Roman" w:cs="Times New Roman"/>
          <w:b/>
          <w:sz w:val="28"/>
          <w:szCs w:val="24"/>
          <w:lang w:eastAsia="hu-HU"/>
        </w:rPr>
        <w:t>a</w:t>
      </w:r>
      <w:r w:rsidR="00301310" w:rsidRPr="00524E40">
        <w:rPr>
          <w:rFonts w:ascii="Times New Roman" w:eastAsia="Times New Roman" w:hAnsi="Times New Roman" w:cs="Times New Roman"/>
          <w:b/>
          <w:sz w:val="28"/>
          <w:szCs w:val="24"/>
          <w:lang w:eastAsia="hu-HU"/>
        </w:rPr>
        <w:t xml:space="preserve">z Európai Parlament és a Tanács egyes műanyagtermékek környezetre gyakorolt hatásának csökkentéséről szóló 2019/904 irányelvének </w:t>
      </w:r>
    </w:p>
    <w:p w:rsidR="00FC6CF2" w:rsidRPr="00524E40" w:rsidRDefault="00301310" w:rsidP="00003DC8">
      <w:pPr>
        <w:widowControl w:val="0"/>
        <w:pBdr>
          <w:top w:val="single" w:sz="4" w:space="1" w:color="auto"/>
          <w:left w:val="single" w:sz="4" w:space="4" w:color="auto"/>
          <w:bottom w:val="single" w:sz="4" w:space="1" w:color="auto"/>
          <w:right w:val="single" w:sz="4" w:space="4" w:color="auto"/>
        </w:pBdr>
        <w:tabs>
          <w:tab w:val="left" w:pos="3969"/>
          <w:tab w:val="left" w:pos="5387"/>
          <w:tab w:val="right" w:pos="8789"/>
        </w:tabs>
        <w:spacing w:after="0" w:line="240" w:lineRule="auto"/>
        <w:jc w:val="center"/>
        <w:rPr>
          <w:rFonts w:ascii="Times New Roman" w:eastAsia="Times New Roman" w:hAnsi="Times New Roman" w:cs="Times New Roman"/>
          <w:b/>
          <w:sz w:val="28"/>
          <w:szCs w:val="24"/>
          <w:lang w:eastAsia="hu-HU"/>
        </w:rPr>
      </w:pPr>
      <w:r w:rsidRPr="00524E40">
        <w:rPr>
          <w:rFonts w:ascii="Times New Roman" w:eastAsia="Times New Roman" w:hAnsi="Times New Roman" w:cs="Times New Roman"/>
          <w:b/>
          <w:sz w:val="28"/>
          <w:szCs w:val="24"/>
          <w:lang w:eastAsia="hu-HU"/>
        </w:rPr>
        <w:t>hazai implementáció</w:t>
      </w:r>
      <w:r w:rsidR="009C3ADD" w:rsidRPr="00524E40">
        <w:rPr>
          <w:rFonts w:ascii="Times New Roman" w:eastAsia="Times New Roman" w:hAnsi="Times New Roman" w:cs="Times New Roman"/>
          <w:b/>
          <w:sz w:val="28"/>
          <w:szCs w:val="24"/>
          <w:lang w:eastAsia="hu-HU"/>
        </w:rPr>
        <w:t xml:space="preserve">ja kapcsán </w:t>
      </w:r>
    </w:p>
    <w:p w:rsidR="00CA3614" w:rsidRDefault="00CA3614" w:rsidP="00301310">
      <w:pPr>
        <w:widowControl w:val="0"/>
        <w:tabs>
          <w:tab w:val="left" w:pos="3969"/>
          <w:tab w:val="left" w:pos="5387"/>
          <w:tab w:val="right" w:pos="8789"/>
        </w:tabs>
        <w:spacing w:after="0" w:line="240" w:lineRule="auto"/>
        <w:rPr>
          <w:rFonts w:ascii="Times New Roman" w:eastAsia="Times New Roman" w:hAnsi="Times New Roman" w:cs="Times New Roman"/>
          <w:b/>
          <w:sz w:val="24"/>
          <w:szCs w:val="24"/>
          <w:lang w:eastAsia="hu-HU"/>
        </w:rPr>
      </w:pPr>
    </w:p>
    <w:p w:rsidR="00301310" w:rsidRDefault="0027074D" w:rsidP="00524E40">
      <w:pPr>
        <w:widowControl w:val="0"/>
        <w:tabs>
          <w:tab w:val="left" w:pos="3969"/>
          <w:tab w:val="left" w:pos="5387"/>
          <w:tab w:val="right" w:pos="8789"/>
        </w:tabs>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 xml:space="preserve">I. </w:t>
      </w:r>
      <w:r w:rsidR="007D2267">
        <w:rPr>
          <w:rFonts w:ascii="Times New Roman" w:eastAsia="Times New Roman" w:hAnsi="Times New Roman" w:cs="Times New Roman"/>
          <w:b/>
          <w:sz w:val="24"/>
          <w:szCs w:val="24"/>
          <w:lang w:eastAsia="hu-HU"/>
        </w:rPr>
        <w:t xml:space="preserve">Kérdések </w:t>
      </w:r>
      <w:r w:rsidR="00301310" w:rsidRPr="00301310">
        <w:rPr>
          <w:rFonts w:ascii="Times New Roman" w:eastAsia="Times New Roman" w:hAnsi="Times New Roman" w:cs="Times New Roman"/>
          <w:b/>
          <w:sz w:val="24"/>
          <w:szCs w:val="24"/>
          <w:lang w:eastAsia="hu-HU"/>
        </w:rPr>
        <w:t>az egyes egyszer használatos, valamint egyes egyéb műanyagtermékek forgalomba hozatalának korlátozásáról</w:t>
      </w:r>
      <w:r w:rsidR="007D2267">
        <w:rPr>
          <w:rFonts w:ascii="Times New Roman" w:eastAsia="Times New Roman" w:hAnsi="Times New Roman" w:cs="Times New Roman"/>
          <w:b/>
          <w:sz w:val="24"/>
          <w:szCs w:val="24"/>
          <w:lang w:eastAsia="hu-HU"/>
        </w:rPr>
        <w:t xml:space="preserve"> szóló 301/2021. (VI. 1.) kormány</w:t>
      </w:r>
      <w:r w:rsidR="007D2267" w:rsidRPr="00301310">
        <w:rPr>
          <w:rFonts w:ascii="Times New Roman" w:eastAsia="Times New Roman" w:hAnsi="Times New Roman" w:cs="Times New Roman"/>
          <w:b/>
          <w:sz w:val="24"/>
          <w:szCs w:val="24"/>
          <w:lang w:eastAsia="hu-HU"/>
        </w:rPr>
        <w:t>rendelet</w:t>
      </w:r>
      <w:r w:rsidR="007D2267">
        <w:rPr>
          <w:rFonts w:ascii="Times New Roman" w:eastAsia="Times New Roman" w:hAnsi="Times New Roman" w:cs="Times New Roman"/>
          <w:b/>
          <w:sz w:val="24"/>
          <w:szCs w:val="24"/>
          <w:lang w:eastAsia="hu-HU"/>
        </w:rPr>
        <w:t>tel kapcsolatban</w:t>
      </w:r>
    </w:p>
    <w:p w:rsidR="009C3ADD" w:rsidRDefault="009C3ADD" w:rsidP="00524E40">
      <w:pPr>
        <w:widowControl w:val="0"/>
        <w:tabs>
          <w:tab w:val="left" w:pos="3969"/>
          <w:tab w:val="left" w:pos="5387"/>
          <w:tab w:val="right" w:pos="8789"/>
        </w:tabs>
        <w:spacing w:after="0" w:line="240" w:lineRule="auto"/>
        <w:jc w:val="both"/>
        <w:rPr>
          <w:rFonts w:ascii="Times New Roman" w:eastAsia="Times New Roman" w:hAnsi="Times New Roman" w:cs="Times New Roman"/>
          <w:b/>
          <w:sz w:val="24"/>
          <w:szCs w:val="24"/>
          <w:lang w:eastAsia="hu-HU"/>
        </w:rPr>
      </w:pPr>
    </w:p>
    <w:p w:rsidR="0079020A" w:rsidRPr="0027074D" w:rsidRDefault="0079020A">
      <w:pPr>
        <w:widowControl w:val="0"/>
        <w:tabs>
          <w:tab w:val="left" w:pos="3969"/>
          <w:tab w:val="left" w:pos="5387"/>
          <w:tab w:val="right" w:pos="8789"/>
        </w:tabs>
        <w:spacing w:after="0" w:line="240" w:lineRule="auto"/>
        <w:jc w:val="both"/>
        <w:rPr>
          <w:rFonts w:ascii="Times New Roman" w:eastAsia="Times New Roman" w:hAnsi="Times New Roman" w:cs="Times New Roman"/>
          <w:b/>
          <w:sz w:val="24"/>
          <w:szCs w:val="24"/>
          <w:lang w:eastAsia="hu-HU"/>
        </w:rPr>
      </w:pPr>
      <w:r w:rsidRPr="0027074D">
        <w:rPr>
          <w:rFonts w:ascii="Times New Roman" w:eastAsia="Times New Roman" w:hAnsi="Times New Roman" w:cs="Times New Roman"/>
          <w:b/>
          <w:sz w:val="24"/>
          <w:szCs w:val="24"/>
          <w:lang w:eastAsia="hu-HU"/>
        </w:rPr>
        <w:t>1.1 Forgalomba hozatal, forgalmazás</w:t>
      </w:r>
    </w:p>
    <w:p w:rsidR="0079020A" w:rsidRPr="00524E40" w:rsidRDefault="0079020A">
      <w:pPr>
        <w:widowControl w:val="0"/>
        <w:tabs>
          <w:tab w:val="left" w:pos="3969"/>
          <w:tab w:val="left" w:pos="5387"/>
          <w:tab w:val="right" w:pos="8789"/>
        </w:tabs>
        <w:spacing w:after="0" w:line="240" w:lineRule="auto"/>
        <w:jc w:val="both"/>
        <w:rPr>
          <w:rFonts w:ascii="Times New Roman" w:eastAsia="Times New Roman" w:hAnsi="Times New Roman" w:cs="Times New Roman"/>
          <w:sz w:val="24"/>
          <w:szCs w:val="24"/>
          <w:lang w:eastAsia="hu-HU"/>
        </w:rPr>
      </w:pPr>
      <w:r w:rsidRPr="00524E40">
        <w:rPr>
          <w:rFonts w:ascii="Times New Roman" w:eastAsia="Times New Roman" w:hAnsi="Times New Roman" w:cs="Times New Roman"/>
          <w:sz w:val="24"/>
          <w:szCs w:val="24"/>
          <w:lang w:eastAsia="hu-HU"/>
        </w:rPr>
        <w:t>A forgalomba hozatali tiltással érintett termék meddig forgalmazható?</w:t>
      </w:r>
    </w:p>
    <w:p w:rsidR="0079020A" w:rsidRPr="0027074D" w:rsidRDefault="0079020A" w:rsidP="00524E40">
      <w:pPr>
        <w:widowControl w:val="0"/>
        <w:tabs>
          <w:tab w:val="left" w:pos="3969"/>
          <w:tab w:val="left" w:pos="5387"/>
          <w:tab w:val="right" w:pos="8789"/>
        </w:tabs>
        <w:spacing w:after="0" w:line="240" w:lineRule="auto"/>
        <w:jc w:val="both"/>
        <w:rPr>
          <w:rFonts w:ascii="Times New Roman" w:eastAsia="Times New Roman" w:hAnsi="Times New Roman" w:cs="Times New Roman"/>
          <w:b/>
          <w:sz w:val="24"/>
          <w:szCs w:val="24"/>
          <w:lang w:eastAsia="hu-HU"/>
        </w:rPr>
      </w:pPr>
    </w:p>
    <w:p w:rsidR="0079020A" w:rsidRPr="0027074D" w:rsidRDefault="0079020A">
      <w:pPr>
        <w:widowControl w:val="0"/>
        <w:tabs>
          <w:tab w:val="left" w:pos="3969"/>
          <w:tab w:val="left" w:pos="5387"/>
          <w:tab w:val="right" w:pos="8789"/>
        </w:tabs>
        <w:spacing w:after="0" w:line="240" w:lineRule="auto"/>
        <w:jc w:val="both"/>
        <w:rPr>
          <w:rFonts w:ascii="Times New Roman" w:eastAsia="Times New Roman" w:hAnsi="Times New Roman" w:cs="Times New Roman"/>
          <w:b/>
          <w:sz w:val="24"/>
          <w:szCs w:val="24"/>
          <w:lang w:eastAsia="hu-HU"/>
        </w:rPr>
      </w:pPr>
      <w:r w:rsidRPr="0027074D">
        <w:rPr>
          <w:rFonts w:ascii="Times New Roman" w:eastAsia="Times New Roman" w:hAnsi="Times New Roman" w:cs="Times New Roman"/>
          <w:b/>
          <w:sz w:val="24"/>
          <w:szCs w:val="24"/>
          <w:lang w:eastAsia="hu-HU"/>
        </w:rPr>
        <w:t xml:space="preserve">1.2. Biológiailag lebomló műanyagok </w:t>
      </w:r>
    </w:p>
    <w:p w:rsidR="0079020A" w:rsidRPr="00524E40" w:rsidRDefault="0079020A">
      <w:pPr>
        <w:widowControl w:val="0"/>
        <w:tabs>
          <w:tab w:val="left" w:pos="3969"/>
          <w:tab w:val="left" w:pos="5387"/>
          <w:tab w:val="right" w:pos="8789"/>
        </w:tabs>
        <w:spacing w:after="0" w:line="240" w:lineRule="auto"/>
        <w:jc w:val="both"/>
        <w:rPr>
          <w:rFonts w:ascii="Times New Roman" w:eastAsia="Times New Roman" w:hAnsi="Times New Roman" w:cs="Times New Roman"/>
          <w:sz w:val="24"/>
          <w:szCs w:val="24"/>
          <w:lang w:eastAsia="hu-HU"/>
        </w:rPr>
      </w:pPr>
      <w:r w:rsidRPr="00524E40">
        <w:rPr>
          <w:rFonts w:ascii="Times New Roman" w:eastAsia="Times New Roman" w:hAnsi="Times New Roman" w:cs="Times New Roman"/>
          <w:sz w:val="24"/>
          <w:szCs w:val="24"/>
          <w:lang w:eastAsia="hu-HU"/>
        </w:rPr>
        <w:t>A biológiailag lebomló műanyag, főként a politejsav (PLA) a SUP irányelv hatálya alá tartozik-e?</w:t>
      </w:r>
    </w:p>
    <w:p w:rsidR="0079020A" w:rsidRPr="0027074D" w:rsidRDefault="0079020A" w:rsidP="009C3ADD">
      <w:pPr>
        <w:widowControl w:val="0"/>
        <w:tabs>
          <w:tab w:val="left" w:pos="3969"/>
          <w:tab w:val="left" w:pos="5387"/>
          <w:tab w:val="right" w:pos="8789"/>
        </w:tabs>
        <w:spacing w:after="0" w:line="240" w:lineRule="auto"/>
        <w:rPr>
          <w:rFonts w:ascii="Times New Roman" w:eastAsia="Times New Roman" w:hAnsi="Times New Roman" w:cs="Times New Roman"/>
          <w:b/>
          <w:sz w:val="24"/>
          <w:szCs w:val="24"/>
          <w:lang w:eastAsia="hu-HU"/>
        </w:rPr>
      </w:pPr>
    </w:p>
    <w:p w:rsidR="0079020A" w:rsidRPr="0027074D" w:rsidRDefault="0079020A" w:rsidP="0079020A">
      <w:pPr>
        <w:widowControl w:val="0"/>
        <w:tabs>
          <w:tab w:val="left" w:pos="3969"/>
          <w:tab w:val="left" w:pos="5387"/>
          <w:tab w:val="right" w:pos="8789"/>
        </w:tabs>
        <w:spacing w:after="0" w:line="240" w:lineRule="auto"/>
        <w:jc w:val="both"/>
        <w:rPr>
          <w:rFonts w:ascii="Times New Roman" w:eastAsia="Times New Roman" w:hAnsi="Times New Roman" w:cs="Times New Roman"/>
          <w:b/>
          <w:sz w:val="24"/>
          <w:szCs w:val="24"/>
          <w:lang w:eastAsia="hu-HU"/>
        </w:rPr>
      </w:pPr>
      <w:r w:rsidRPr="0027074D">
        <w:rPr>
          <w:rFonts w:ascii="Times New Roman" w:eastAsia="Times New Roman" w:hAnsi="Times New Roman" w:cs="Times New Roman"/>
          <w:b/>
          <w:sz w:val="24"/>
          <w:szCs w:val="24"/>
          <w:lang w:eastAsia="hu-HU"/>
        </w:rPr>
        <w:t>1.3. Italtartó poharak forgalomba hozatalának tilalma</w:t>
      </w:r>
    </w:p>
    <w:p w:rsidR="0079020A" w:rsidRPr="00524E40" w:rsidRDefault="0079020A" w:rsidP="0079020A">
      <w:pPr>
        <w:widowControl w:val="0"/>
        <w:tabs>
          <w:tab w:val="left" w:pos="3969"/>
          <w:tab w:val="left" w:pos="5387"/>
          <w:tab w:val="right" w:pos="8789"/>
        </w:tabs>
        <w:spacing w:after="0" w:line="240" w:lineRule="auto"/>
        <w:jc w:val="both"/>
        <w:rPr>
          <w:rFonts w:ascii="Times New Roman" w:eastAsia="Times New Roman" w:hAnsi="Times New Roman" w:cs="Times New Roman"/>
          <w:sz w:val="24"/>
          <w:szCs w:val="24"/>
          <w:lang w:eastAsia="hu-HU"/>
        </w:rPr>
      </w:pPr>
      <w:r w:rsidRPr="00524E40">
        <w:rPr>
          <w:rFonts w:ascii="Times New Roman" w:eastAsia="Times New Roman" w:hAnsi="Times New Roman" w:cs="Times New Roman"/>
          <w:sz w:val="24"/>
          <w:szCs w:val="24"/>
          <w:lang w:eastAsia="hu-HU"/>
        </w:rPr>
        <w:t>1.3.1. Fagylaltos, krémdesszertes pohár italtartó pohárnak tekintendő-e?</w:t>
      </w:r>
    </w:p>
    <w:p w:rsidR="0079020A" w:rsidRPr="00524E40" w:rsidRDefault="0079020A" w:rsidP="0079020A">
      <w:pPr>
        <w:widowControl w:val="0"/>
        <w:tabs>
          <w:tab w:val="left" w:pos="3969"/>
          <w:tab w:val="left" w:pos="5387"/>
          <w:tab w:val="right" w:pos="8789"/>
        </w:tabs>
        <w:spacing w:after="0" w:line="240" w:lineRule="auto"/>
        <w:jc w:val="both"/>
        <w:rPr>
          <w:rFonts w:ascii="Times New Roman" w:eastAsia="Times New Roman" w:hAnsi="Times New Roman" w:cs="Times New Roman"/>
          <w:sz w:val="24"/>
          <w:szCs w:val="24"/>
          <w:lang w:eastAsia="hu-HU"/>
        </w:rPr>
      </w:pPr>
      <w:r w:rsidRPr="00524E40">
        <w:rPr>
          <w:rFonts w:ascii="Times New Roman" w:eastAsia="Times New Roman" w:hAnsi="Times New Roman" w:cs="Times New Roman"/>
          <w:sz w:val="24"/>
          <w:szCs w:val="24"/>
          <w:lang w:eastAsia="hu-HU"/>
        </w:rPr>
        <w:t>1.3.2. Mikortól tiltott az egyszer használatos műanyag poharak forgalomba hozatala?</w:t>
      </w:r>
    </w:p>
    <w:p w:rsidR="0079020A" w:rsidRPr="00524E40" w:rsidRDefault="0079020A" w:rsidP="0079020A">
      <w:pPr>
        <w:widowControl w:val="0"/>
        <w:tabs>
          <w:tab w:val="left" w:pos="3969"/>
          <w:tab w:val="left" w:pos="5387"/>
          <w:tab w:val="right" w:pos="8789"/>
        </w:tabs>
        <w:spacing w:after="0" w:line="240" w:lineRule="auto"/>
        <w:jc w:val="both"/>
        <w:rPr>
          <w:rFonts w:ascii="Times New Roman" w:eastAsia="Times New Roman" w:hAnsi="Times New Roman" w:cs="Times New Roman"/>
          <w:sz w:val="24"/>
          <w:szCs w:val="24"/>
          <w:lang w:eastAsia="hu-HU"/>
        </w:rPr>
      </w:pPr>
      <w:r w:rsidRPr="00524E40">
        <w:rPr>
          <w:rFonts w:ascii="Times New Roman" w:eastAsia="Times New Roman" w:hAnsi="Times New Roman" w:cs="Times New Roman"/>
          <w:sz w:val="24"/>
          <w:szCs w:val="24"/>
          <w:lang w:eastAsia="hu-HU"/>
        </w:rPr>
        <w:t>1.3.3. A papírpoharak forgalomba hozatala is tiltásra kerül?</w:t>
      </w:r>
    </w:p>
    <w:p w:rsidR="0079020A" w:rsidRPr="00524E40" w:rsidRDefault="0079020A" w:rsidP="0079020A">
      <w:pPr>
        <w:widowControl w:val="0"/>
        <w:tabs>
          <w:tab w:val="left" w:pos="3969"/>
          <w:tab w:val="left" w:pos="5387"/>
          <w:tab w:val="right" w:pos="8789"/>
        </w:tabs>
        <w:spacing w:after="0" w:line="240" w:lineRule="auto"/>
        <w:jc w:val="both"/>
        <w:rPr>
          <w:rFonts w:ascii="Times New Roman" w:eastAsia="Times New Roman" w:hAnsi="Times New Roman" w:cs="Times New Roman"/>
          <w:sz w:val="24"/>
          <w:szCs w:val="24"/>
          <w:lang w:eastAsia="hu-HU"/>
        </w:rPr>
      </w:pPr>
      <w:r w:rsidRPr="00524E40">
        <w:rPr>
          <w:rFonts w:ascii="Times New Roman" w:eastAsia="Times New Roman" w:hAnsi="Times New Roman" w:cs="Times New Roman"/>
          <w:sz w:val="24"/>
          <w:szCs w:val="24"/>
          <w:lang w:eastAsia="hu-HU"/>
        </w:rPr>
        <w:t>1.3.4. Az előre csomagolt italt (pl. jegeskávét) tartalmazó poharakat érinti-e a forgalomba hozatali tilalom?</w:t>
      </w:r>
    </w:p>
    <w:p w:rsidR="0079020A" w:rsidRPr="0027074D" w:rsidRDefault="0079020A" w:rsidP="009C3ADD">
      <w:pPr>
        <w:widowControl w:val="0"/>
        <w:tabs>
          <w:tab w:val="left" w:pos="3969"/>
          <w:tab w:val="left" w:pos="5387"/>
          <w:tab w:val="right" w:pos="8789"/>
        </w:tabs>
        <w:spacing w:after="0" w:line="240" w:lineRule="auto"/>
        <w:rPr>
          <w:rFonts w:ascii="Times New Roman" w:eastAsia="Times New Roman" w:hAnsi="Times New Roman" w:cs="Times New Roman"/>
          <w:b/>
          <w:sz w:val="24"/>
          <w:szCs w:val="24"/>
          <w:lang w:eastAsia="hu-HU"/>
        </w:rPr>
      </w:pPr>
    </w:p>
    <w:p w:rsidR="0079020A" w:rsidRPr="0027074D" w:rsidRDefault="0079020A" w:rsidP="0079020A">
      <w:pPr>
        <w:widowControl w:val="0"/>
        <w:tabs>
          <w:tab w:val="left" w:pos="3969"/>
          <w:tab w:val="left" w:pos="5387"/>
          <w:tab w:val="right" w:pos="8789"/>
        </w:tabs>
        <w:spacing w:after="0" w:line="240" w:lineRule="auto"/>
        <w:jc w:val="both"/>
        <w:rPr>
          <w:rFonts w:ascii="Times New Roman" w:eastAsia="Times New Roman" w:hAnsi="Times New Roman" w:cs="Times New Roman"/>
          <w:b/>
          <w:sz w:val="24"/>
          <w:szCs w:val="24"/>
          <w:lang w:eastAsia="hu-HU"/>
        </w:rPr>
      </w:pPr>
      <w:r w:rsidRPr="0027074D">
        <w:rPr>
          <w:rFonts w:ascii="Times New Roman" w:eastAsia="Times New Roman" w:hAnsi="Times New Roman" w:cs="Times New Roman"/>
          <w:b/>
          <w:sz w:val="24"/>
          <w:szCs w:val="24"/>
          <w:lang w:eastAsia="hu-HU"/>
        </w:rPr>
        <w:t>1.5. Újrahasználat</w:t>
      </w:r>
    </w:p>
    <w:p w:rsidR="0079020A" w:rsidRPr="00524E40" w:rsidRDefault="0079020A" w:rsidP="0079020A">
      <w:pPr>
        <w:widowControl w:val="0"/>
        <w:tabs>
          <w:tab w:val="left" w:pos="3969"/>
          <w:tab w:val="left" w:pos="5387"/>
          <w:tab w:val="right" w:pos="8789"/>
        </w:tabs>
        <w:spacing w:after="0" w:line="240" w:lineRule="auto"/>
        <w:jc w:val="both"/>
        <w:rPr>
          <w:rFonts w:ascii="Times New Roman" w:eastAsia="Times New Roman" w:hAnsi="Times New Roman" w:cs="Times New Roman"/>
          <w:sz w:val="24"/>
          <w:szCs w:val="24"/>
          <w:lang w:eastAsia="hu-HU"/>
        </w:rPr>
      </w:pPr>
      <w:r w:rsidRPr="00524E40">
        <w:rPr>
          <w:rFonts w:ascii="Times New Roman" w:eastAsia="Times New Roman" w:hAnsi="Times New Roman" w:cs="Times New Roman"/>
          <w:sz w:val="24"/>
          <w:szCs w:val="24"/>
          <w:lang w:eastAsia="hu-HU"/>
        </w:rPr>
        <w:t>A gyártó hogyan igazolhatja a termék újrahasználatra való alkalmasságát?</w:t>
      </w:r>
    </w:p>
    <w:p w:rsidR="0079020A" w:rsidRPr="0027074D" w:rsidRDefault="0079020A" w:rsidP="009C3ADD">
      <w:pPr>
        <w:widowControl w:val="0"/>
        <w:tabs>
          <w:tab w:val="left" w:pos="3969"/>
          <w:tab w:val="left" w:pos="5387"/>
          <w:tab w:val="right" w:pos="8789"/>
        </w:tabs>
        <w:spacing w:after="0" w:line="240" w:lineRule="auto"/>
        <w:rPr>
          <w:rFonts w:ascii="Times New Roman" w:eastAsia="Times New Roman" w:hAnsi="Times New Roman" w:cs="Times New Roman"/>
          <w:b/>
          <w:sz w:val="24"/>
          <w:szCs w:val="24"/>
          <w:lang w:eastAsia="hu-HU"/>
        </w:rPr>
      </w:pPr>
    </w:p>
    <w:p w:rsidR="0079020A" w:rsidRPr="0027074D" w:rsidRDefault="0079020A" w:rsidP="0079020A">
      <w:pPr>
        <w:widowControl w:val="0"/>
        <w:tabs>
          <w:tab w:val="left" w:pos="3969"/>
          <w:tab w:val="left" w:pos="5387"/>
          <w:tab w:val="right" w:pos="8789"/>
        </w:tabs>
        <w:spacing w:after="0" w:line="240" w:lineRule="auto"/>
        <w:jc w:val="both"/>
        <w:rPr>
          <w:rFonts w:ascii="Times New Roman" w:eastAsia="Times New Roman" w:hAnsi="Times New Roman" w:cs="Times New Roman"/>
          <w:b/>
          <w:sz w:val="24"/>
          <w:szCs w:val="24"/>
          <w:lang w:eastAsia="hu-HU"/>
        </w:rPr>
      </w:pPr>
      <w:r w:rsidRPr="0027074D">
        <w:rPr>
          <w:rFonts w:ascii="Times New Roman" w:eastAsia="Times New Roman" w:hAnsi="Times New Roman" w:cs="Times New Roman"/>
          <w:b/>
          <w:sz w:val="24"/>
          <w:szCs w:val="24"/>
          <w:lang w:eastAsia="hu-HU"/>
        </w:rPr>
        <w:t>1.6. Ételtárolók</w:t>
      </w:r>
    </w:p>
    <w:p w:rsidR="0079020A" w:rsidRPr="00524E40" w:rsidRDefault="0079020A" w:rsidP="0079020A">
      <w:pPr>
        <w:widowControl w:val="0"/>
        <w:tabs>
          <w:tab w:val="left" w:pos="3969"/>
          <w:tab w:val="left" w:pos="5387"/>
          <w:tab w:val="right" w:pos="8789"/>
        </w:tabs>
        <w:spacing w:after="0" w:line="240" w:lineRule="auto"/>
        <w:jc w:val="both"/>
        <w:rPr>
          <w:rFonts w:ascii="Times New Roman" w:hAnsi="Times New Roman" w:cs="Times New Roman"/>
          <w:sz w:val="24"/>
          <w:szCs w:val="24"/>
        </w:rPr>
      </w:pPr>
      <w:r w:rsidRPr="00524E40">
        <w:rPr>
          <w:rFonts w:ascii="Times New Roman" w:hAnsi="Times New Roman" w:cs="Times New Roman"/>
          <w:sz w:val="24"/>
          <w:szCs w:val="24"/>
        </w:rPr>
        <w:t>Az „ételfutáros” étkeztetés csomagolószerei a SUP irányelv hatálya alá tartoznak-e?</w:t>
      </w:r>
    </w:p>
    <w:p w:rsidR="0079020A" w:rsidRPr="0027074D" w:rsidRDefault="0079020A" w:rsidP="009C3ADD">
      <w:pPr>
        <w:widowControl w:val="0"/>
        <w:tabs>
          <w:tab w:val="left" w:pos="3969"/>
          <w:tab w:val="left" w:pos="5387"/>
          <w:tab w:val="right" w:pos="8789"/>
        </w:tabs>
        <w:spacing w:after="0" w:line="240" w:lineRule="auto"/>
        <w:rPr>
          <w:rFonts w:ascii="Times New Roman" w:eastAsia="Times New Roman" w:hAnsi="Times New Roman" w:cs="Times New Roman"/>
          <w:b/>
          <w:sz w:val="24"/>
          <w:szCs w:val="24"/>
          <w:lang w:eastAsia="hu-HU"/>
        </w:rPr>
      </w:pPr>
    </w:p>
    <w:p w:rsidR="0079020A" w:rsidRPr="0027074D" w:rsidRDefault="0079020A" w:rsidP="0079020A">
      <w:pPr>
        <w:widowControl w:val="0"/>
        <w:tabs>
          <w:tab w:val="left" w:pos="3969"/>
          <w:tab w:val="left" w:pos="5387"/>
          <w:tab w:val="right" w:pos="8789"/>
        </w:tabs>
        <w:spacing w:after="0" w:line="240" w:lineRule="auto"/>
        <w:jc w:val="both"/>
        <w:rPr>
          <w:rFonts w:ascii="Times New Roman" w:hAnsi="Times New Roman" w:cs="Times New Roman"/>
          <w:b/>
          <w:sz w:val="24"/>
          <w:szCs w:val="24"/>
        </w:rPr>
      </w:pPr>
      <w:r w:rsidRPr="0027074D">
        <w:rPr>
          <w:rFonts w:ascii="Times New Roman" w:hAnsi="Times New Roman" w:cs="Times New Roman"/>
          <w:b/>
          <w:sz w:val="24"/>
          <w:szCs w:val="24"/>
        </w:rPr>
        <w:t>1.7. Tányérok</w:t>
      </w:r>
    </w:p>
    <w:p w:rsidR="0079020A" w:rsidRPr="00524E40" w:rsidRDefault="0079020A" w:rsidP="0079020A">
      <w:pPr>
        <w:widowControl w:val="0"/>
        <w:tabs>
          <w:tab w:val="left" w:pos="3969"/>
          <w:tab w:val="left" w:pos="5387"/>
          <w:tab w:val="right" w:pos="8789"/>
        </w:tabs>
        <w:spacing w:after="0" w:line="240" w:lineRule="auto"/>
        <w:jc w:val="both"/>
        <w:rPr>
          <w:rFonts w:ascii="Times New Roman" w:hAnsi="Times New Roman" w:cs="Times New Roman"/>
          <w:sz w:val="24"/>
          <w:szCs w:val="24"/>
        </w:rPr>
      </w:pPr>
      <w:r w:rsidRPr="00524E40">
        <w:rPr>
          <w:rFonts w:ascii="Times New Roman" w:hAnsi="Times New Roman" w:cs="Times New Roman"/>
          <w:sz w:val="24"/>
          <w:szCs w:val="24"/>
        </w:rPr>
        <w:t>1.7.1. A SUP irányelv tartalmaz-e a tányérokkal kapcsolatos konkrét meghatározást (pl. vastagság, anyag, űrtartalom stb.)?</w:t>
      </w:r>
    </w:p>
    <w:p w:rsidR="0079020A" w:rsidRPr="00524E40" w:rsidRDefault="0079020A" w:rsidP="0079020A">
      <w:pPr>
        <w:widowControl w:val="0"/>
        <w:tabs>
          <w:tab w:val="left" w:pos="3969"/>
          <w:tab w:val="left" w:pos="5387"/>
          <w:tab w:val="right" w:pos="8789"/>
        </w:tabs>
        <w:spacing w:after="0" w:line="240" w:lineRule="auto"/>
        <w:jc w:val="both"/>
        <w:rPr>
          <w:rFonts w:ascii="Times New Roman" w:hAnsi="Times New Roman" w:cs="Times New Roman"/>
          <w:sz w:val="24"/>
          <w:szCs w:val="24"/>
        </w:rPr>
      </w:pPr>
      <w:r w:rsidRPr="00524E40">
        <w:rPr>
          <w:rFonts w:ascii="Times New Roman" w:hAnsi="Times New Roman" w:cs="Times New Roman"/>
          <w:sz w:val="24"/>
          <w:szCs w:val="24"/>
        </w:rPr>
        <w:t xml:space="preserve">1.7.2. A műanyag bevonattal ellátott papírból készült tányérok is a SUP irányelv hatálya alá tartoznak? </w:t>
      </w:r>
    </w:p>
    <w:p w:rsidR="0079020A" w:rsidRPr="0027074D" w:rsidRDefault="0079020A" w:rsidP="009C3ADD">
      <w:pPr>
        <w:widowControl w:val="0"/>
        <w:tabs>
          <w:tab w:val="left" w:pos="3969"/>
          <w:tab w:val="left" w:pos="5387"/>
          <w:tab w:val="right" w:pos="8789"/>
        </w:tabs>
        <w:spacing w:after="0" w:line="240" w:lineRule="auto"/>
        <w:rPr>
          <w:rFonts w:ascii="Times New Roman" w:eastAsia="Times New Roman" w:hAnsi="Times New Roman" w:cs="Times New Roman"/>
          <w:b/>
          <w:sz w:val="24"/>
          <w:szCs w:val="24"/>
          <w:lang w:eastAsia="hu-HU"/>
        </w:rPr>
      </w:pPr>
    </w:p>
    <w:p w:rsidR="0079020A" w:rsidRPr="0027074D" w:rsidRDefault="0079020A" w:rsidP="0079020A">
      <w:pPr>
        <w:widowControl w:val="0"/>
        <w:tabs>
          <w:tab w:val="left" w:pos="3969"/>
          <w:tab w:val="left" w:pos="5387"/>
          <w:tab w:val="right" w:pos="8789"/>
        </w:tabs>
        <w:spacing w:after="0" w:line="240" w:lineRule="auto"/>
        <w:jc w:val="both"/>
        <w:rPr>
          <w:rFonts w:ascii="Times New Roman" w:hAnsi="Times New Roman" w:cs="Times New Roman"/>
          <w:b/>
          <w:sz w:val="24"/>
          <w:szCs w:val="24"/>
        </w:rPr>
      </w:pPr>
      <w:r w:rsidRPr="0027074D">
        <w:rPr>
          <w:rFonts w:ascii="Times New Roman" w:hAnsi="Times New Roman" w:cs="Times New Roman"/>
          <w:b/>
          <w:sz w:val="24"/>
          <w:szCs w:val="24"/>
        </w:rPr>
        <w:t>1.8. Léggömb pálcák</w:t>
      </w:r>
    </w:p>
    <w:p w:rsidR="0079020A" w:rsidRPr="00524E40" w:rsidRDefault="0079020A" w:rsidP="0079020A">
      <w:pPr>
        <w:widowControl w:val="0"/>
        <w:tabs>
          <w:tab w:val="left" w:pos="3969"/>
          <w:tab w:val="left" w:pos="5387"/>
          <w:tab w:val="right" w:pos="8789"/>
        </w:tabs>
        <w:spacing w:after="0" w:line="240" w:lineRule="auto"/>
        <w:jc w:val="both"/>
        <w:rPr>
          <w:rFonts w:ascii="Times New Roman" w:hAnsi="Times New Roman" w:cs="Times New Roman"/>
          <w:sz w:val="24"/>
          <w:szCs w:val="24"/>
        </w:rPr>
      </w:pPr>
      <w:r w:rsidRPr="00524E40">
        <w:rPr>
          <w:rFonts w:ascii="Times New Roman" w:hAnsi="Times New Roman" w:cs="Times New Roman"/>
          <w:sz w:val="24"/>
          <w:szCs w:val="24"/>
        </w:rPr>
        <w:t>Minden nagyságú és vastagságú léggömbtartó pálcára vonatkozik a SUP irányelv?</w:t>
      </w:r>
      <w:r w:rsidRPr="00524E40">
        <w:rPr>
          <w:rFonts w:ascii="Times New Roman" w:hAnsi="Times New Roman" w:cs="Times New Roman"/>
          <w:sz w:val="24"/>
          <w:szCs w:val="24"/>
        </w:rPr>
        <w:br/>
        <w:t>Léggömbtartó állványokra, lufi virág klipszekre (műanyag alkatrész több léggömb egymáshoz való rögzítéséhez), lufi gyűrűkre (gyűrű alakú léggömbrögzítő elem léggömbkapuk készítéséhez) is vonatkozik a SUP irányelv?</w:t>
      </w:r>
    </w:p>
    <w:p w:rsidR="0079020A" w:rsidRPr="0027074D" w:rsidRDefault="0079020A" w:rsidP="009C3ADD">
      <w:pPr>
        <w:widowControl w:val="0"/>
        <w:tabs>
          <w:tab w:val="left" w:pos="3969"/>
          <w:tab w:val="left" w:pos="5387"/>
          <w:tab w:val="right" w:pos="8789"/>
        </w:tabs>
        <w:spacing w:after="0" w:line="240" w:lineRule="auto"/>
        <w:rPr>
          <w:rFonts w:ascii="Times New Roman" w:eastAsia="Times New Roman" w:hAnsi="Times New Roman" w:cs="Times New Roman"/>
          <w:b/>
          <w:sz w:val="24"/>
          <w:szCs w:val="24"/>
          <w:lang w:eastAsia="hu-HU"/>
        </w:rPr>
      </w:pPr>
    </w:p>
    <w:p w:rsidR="0079020A" w:rsidRPr="0027074D" w:rsidRDefault="0079020A" w:rsidP="0079020A">
      <w:pPr>
        <w:widowControl w:val="0"/>
        <w:tabs>
          <w:tab w:val="left" w:pos="3969"/>
          <w:tab w:val="left" w:pos="5387"/>
          <w:tab w:val="right" w:pos="8789"/>
        </w:tabs>
        <w:spacing w:after="0" w:line="240" w:lineRule="auto"/>
        <w:jc w:val="both"/>
        <w:rPr>
          <w:rFonts w:ascii="Times New Roman" w:hAnsi="Times New Roman" w:cs="Times New Roman"/>
          <w:b/>
          <w:sz w:val="24"/>
          <w:szCs w:val="24"/>
        </w:rPr>
      </w:pPr>
      <w:r w:rsidRPr="0027074D">
        <w:rPr>
          <w:rFonts w:ascii="Times New Roman" w:hAnsi="Times New Roman" w:cs="Times New Roman"/>
          <w:b/>
          <w:sz w:val="24"/>
          <w:szCs w:val="24"/>
        </w:rPr>
        <w:t>1.9. Ablakos papírtasak</w:t>
      </w:r>
    </w:p>
    <w:p w:rsidR="0079020A" w:rsidRPr="00524E40" w:rsidRDefault="0079020A" w:rsidP="0079020A">
      <w:pPr>
        <w:widowControl w:val="0"/>
        <w:tabs>
          <w:tab w:val="left" w:pos="3969"/>
          <w:tab w:val="left" w:pos="5387"/>
          <w:tab w:val="right" w:pos="8789"/>
        </w:tabs>
        <w:spacing w:after="0" w:line="240" w:lineRule="auto"/>
        <w:jc w:val="both"/>
        <w:rPr>
          <w:rFonts w:ascii="Times New Roman" w:hAnsi="Times New Roman" w:cs="Times New Roman"/>
          <w:sz w:val="24"/>
          <w:szCs w:val="24"/>
        </w:rPr>
      </w:pPr>
      <w:r w:rsidRPr="00524E40">
        <w:rPr>
          <w:rFonts w:ascii="Times New Roman" w:hAnsi="Times New Roman" w:cs="Times New Roman"/>
          <w:sz w:val="24"/>
          <w:szCs w:val="24"/>
        </w:rPr>
        <w:t>1.9.1. Az ablakos papírtasakakok forgalomba hozatala is tiltott 2021. július 1-től?</w:t>
      </w:r>
    </w:p>
    <w:p w:rsidR="0027074D" w:rsidRPr="00524E40" w:rsidRDefault="0027074D" w:rsidP="0027074D">
      <w:pPr>
        <w:widowControl w:val="0"/>
        <w:tabs>
          <w:tab w:val="left" w:pos="3969"/>
          <w:tab w:val="left" w:pos="5387"/>
          <w:tab w:val="right" w:pos="8789"/>
        </w:tabs>
        <w:spacing w:after="0" w:line="240" w:lineRule="auto"/>
        <w:jc w:val="both"/>
        <w:rPr>
          <w:rFonts w:ascii="Times New Roman" w:hAnsi="Times New Roman" w:cs="Times New Roman"/>
          <w:sz w:val="24"/>
          <w:szCs w:val="24"/>
        </w:rPr>
      </w:pPr>
      <w:r w:rsidRPr="00524E40">
        <w:rPr>
          <w:rFonts w:ascii="Times New Roman" w:hAnsi="Times New Roman" w:cs="Times New Roman"/>
          <w:sz w:val="24"/>
          <w:szCs w:val="24"/>
        </w:rPr>
        <w:t>1.9.2. Az ablakos papírtasak is a SUP irányelv hatálya alá tartozik?</w:t>
      </w:r>
    </w:p>
    <w:p w:rsidR="0027074D" w:rsidRPr="00524E40" w:rsidRDefault="0027074D" w:rsidP="0027074D">
      <w:pPr>
        <w:widowControl w:val="0"/>
        <w:tabs>
          <w:tab w:val="left" w:pos="3969"/>
          <w:tab w:val="left" w:pos="5387"/>
          <w:tab w:val="right" w:pos="8789"/>
        </w:tabs>
        <w:spacing w:after="0" w:line="240" w:lineRule="auto"/>
        <w:jc w:val="both"/>
        <w:rPr>
          <w:rFonts w:ascii="Times New Roman" w:hAnsi="Times New Roman" w:cs="Times New Roman"/>
          <w:sz w:val="24"/>
          <w:szCs w:val="24"/>
        </w:rPr>
      </w:pPr>
      <w:r w:rsidRPr="00524E40">
        <w:rPr>
          <w:rFonts w:ascii="Times New Roman" w:hAnsi="Times New Roman" w:cs="Times New Roman"/>
          <w:sz w:val="24"/>
          <w:szCs w:val="24"/>
        </w:rPr>
        <w:t>1.9.3. Mennyi az ablakos papírtasak termékdíjtétele?</w:t>
      </w:r>
    </w:p>
    <w:p w:rsidR="0079020A" w:rsidRPr="0027074D" w:rsidRDefault="0079020A" w:rsidP="009C3ADD">
      <w:pPr>
        <w:widowControl w:val="0"/>
        <w:tabs>
          <w:tab w:val="left" w:pos="3969"/>
          <w:tab w:val="left" w:pos="5387"/>
          <w:tab w:val="right" w:pos="8789"/>
        </w:tabs>
        <w:spacing w:after="0" w:line="240" w:lineRule="auto"/>
        <w:rPr>
          <w:rFonts w:ascii="Times New Roman" w:eastAsia="Times New Roman" w:hAnsi="Times New Roman" w:cs="Times New Roman"/>
          <w:b/>
          <w:sz w:val="24"/>
          <w:szCs w:val="24"/>
          <w:lang w:eastAsia="hu-HU"/>
        </w:rPr>
      </w:pPr>
    </w:p>
    <w:p w:rsidR="0027074D" w:rsidRPr="0027074D" w:rsidRDefault="0027074D" w:rsidP="0027074D">
      <w:pPr>
        <w:widowControl w:val="0"/>
        <w:tabs>
          <w:tab w:val="left" w:pos="3969"/>
          <w:tab w:val="left" w:pos="5387"/>
          <w:tab w:val="right" w:pos="8789"/>
        </w:tabs>
        <w:spacing w:after="0" w:line="240" w:lineRule="auto"/>
        <w:jc w:val="both"/>
        <w:rPr>
          <w:rFonts w:ascii="Times New Roman" w:hAnsi="Times New Roman" w:cs="Times New Roman"/>
          <w:b/>
          <w:sz w:val="24"/>
          <w:szCs w:val="24"/>
        </w:rPr>
      </w:pPr>
      <w:r w:rsidRPr="0027074D">
        <w:rPr>
          <w:rFonts w:ascii="Times New Roman" w:hAnsi="Times New Roman" w:cs="Times New Roman"/>
          <w:b/>
          <w:sz w:val="24"/>
          <w:szCs w:val="24"/>
        </w:rPr>
        <w:t>1.</w:t>
      </w:r>
      <w:r>
        <w:rPr>
          <w:rFonts w:ascii="Times New Roman" w:hAnsi="Times New Roman" w:cs="Times New Roman"/>
          <w:b/>
          <w:sz w:val="24"/>
          <w:szCs w:val="24"/>
        </w:rPr>
        <w:t>10</w:t>
      </w:r>
      <w:r w:rsidRPr="0027074D">
        <w:rPr>
          <w:rFonts w:ascii="Times New Roman" w:hAnsi="Times New Roman" w:cs="Times New Roman"/>
          <w:b/>
          <w:sz w:val="24"/>
          <w:szCs w:val="24"/>
        </w:rPr>
        <w:t>. Tiltott termék összetett csomagolás részeként</w:t>
      </w:r>
    </w:p>
    <w:p w:rsidR="0027074D" w:rsidRPr="0027074D" w:rsidRDefault="0027074D" w:rsidP="009C3ADD">
      <w:pPr>
        <w:widowControl w:val="0"/>
        <w:tabs>
          <w:tab w:val="left" w:pos="3969"/>
          <w:tab w:val="left" w:pos="5387"/>
          <w:tab w:val="right" w:pos="8789"/>
        </w:tabs>
        <w:spacing w:after="0" w:line="240" w:lineRule="auto"/>
        <w:rPr>
          <w:rFonts w:ascii="Times New Roman" w:eastAsia="Times New Roman" w:hAnsi="Times New Roman" w:cs="Times New Roman"/>
          <w:b/>
          <w:sz w:val="24"/>
          <w:szCs w:val="24"/>
          <w:lang w:eastAsia="hu-HU"/>
        </w:rPr>
      </w:pPr>
    </w:p>
    <w:p w:rsidR="0027074D" w:rsidRPr="0027074D" w:rsidRDefault="0027074D" w:rsidP="00524E40">
      <w:pPr>
        <w:widowControl w:val="0"/>
        <w:tabs>
          <w:tab w:val="left" w:pos="3969"/>
          <w:tab w:val="left" w:pos="5387"/>
          <w:tab w:val="right" w:pos="8789"/>
        </w:tabs>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 xml:space="preserve">II. </w:t>
      </w:r>
      <w:r w:rsidRPr="0027074D">
        <w:rPr>
          <w:rFonts w:ascii="Times New Roman" w:eastAsia="Times New Roman" w:hAnsi="Times New Roman" w:cs="Times New Roman"/>
          <w:b/>
          <w:sz w:val="24"/>
          <w:szCs w:val="24"/>
          <w:lang w:eastAsia="hu-HU"/>
        </w:rPr>
        <w:t>Kérdések az egyes műanyagtermékek környezetre gyakorolt hatásának csökkentéséről szóló 349/2021. (VI. 22.) kormányrendelettel kapcsolatban</w:t>
      </w:r>
    </w:p>
    <w:p w:rsidR="0027074D" w:rsidRPr="0027074D" w:rsidRDefault="0027074D" w:rsidP="0027074D">
      <w:pPr>
        <w:widowControl w:val="0"/>
        <w:tabs>
          <w:tab w:val="left" w:pos="3969"/>
          <w:tab w:val="left" w:pos="5387"/>
          <w:tab w:val="right" w:pos="8789"/>
        </w:tabs>
        <w:spacing w:after="0" w:line="240" w:lineRule="auto"/>
        <w:jc w:val="both"/>
        <w:rPr>
          <w:rFonts w:ascii="Times New Roman" w:eastAsia="Times New Roman" w:hAnsi="Times New Roman" w:cs="Times New Roman"/>
          <w:sz w:val="24"/>
          <w:szCs w:val="24"/>
          <w:lang w:eastAsia="hu-HU"/>
        </w:rPr>
      </w:pPr>
    </w:p>
    <w:p w:rsidR="0027074D" w:rsidRPr="0027074D" w:rsidRDefault="0027074D" w:rsidP="0027074D">
      <w:pPr>
        <w:widowControl w:val="0"/>
        <w:tabs>
          <w:tab w:val="left" w:pos="3969"/>
          <w:tab w:val="left" w:pos="5387"/>
          <w:tab w:val="right" w:pos="8789"/>
        </w:tabs>
        <w:spacing w:after="0" w:line="240" w:lineRule="auto"/>
        <w:jc w:val="both"/>
        <w:rPr>
          <w:rFonts w:ascii="Times New Roman" w:eastAsia="Times New Roman" w:hAnsi="Times New Roman" w:cs="Times New Roman"/>
          <w:b/>
          <w:sz w:val="24"/>
          <w:szCs w:val="24"/>
          <w:lang w:eastAsia="hu-HU"/>
        </w:rPr>
      </w:pPr>
      <w:r w:rsidRPr="0027074D">
        <w:rPr>
          <w:rFonts w:ascii="Times New Roman" w:eastAsia="Times New Roman" w:hAnsi="Times New Roman" w:cs="Times New Roman"/>
          <w:b/>
          <w:sz w:val="24"/>
          <w:szCs w:val="24"/>
          <w:lang w:eastAsia="hu-HU"/>
        </w:rPr>
        <w:t>2.1. Jelölési követelmények</w:t>
      </w:r>
    </w:p>
    <w:p w:rsidR="0027074D" w:rsidRPr="00524E40" w:rsidRDefault="0027074D" w:rsidP="0027074D">
      <w:pPr>
        <w:widowControl w:val="0"/>
        <w:tabs>
          <w:tab w:val="left" w:pos="3969"/>
          <w:tab w:val="left" w:pos="5387"/>
          <w:tab w:val="right" w:pos="8789"/>
        </w:tabs>
        <w:spacing w:after="0" w:line="240" w:lineRule="auto"/>
        <w:jc w:val="both"/>
        <w:rPr>
          <w:rFonts w:ascii="Times New Roman" w:eastAsia="Times New Roman" w:hAnsi="Times New Roman" w:cs="Times New Roman"/>
          <w:sz w:val="24"/>
          <w:szCs w:val="24"/>
          <w:lang w:eastAsia="hu-HU"/>
        </w:rPr>
      </w:pPr>
      <w:r w:rsidRPr="00524E40">
        <w:rPr>
          <w:rFonts w:ascii="Times New Roman" w:eastAsia="Times New Roman" w:hAnsi="Times New Roman" w:cs="Times New Roman"/>
          <w:sz w:val="24"/>
          <w:szCs w:val="24"/>
          <w:lang w:eastAsia="hu-HU"/>
        </w:rPr>
        <w:t>2.1.1. A műanyag bevonattal ellátott papírpoharakat is el kell-e látni jelöléssel?</w:t>
      </w:r>
    </w:p>
    <w:p w:rsidR="0027074D" w:rsidRPr="00524E40" w:rsidRDefault="0027074D" w:rsidP="0027074D">
      <w:pPr>
        <w:widowControl w:val="0"/>
        <w:tabs>
          <w:tab w:val="left" w:pos="3969"/>
          <w:tab w:val="left" w:pos="5387"/>
          <w:tab w:val="right" w:pos="8789"/>
        </w:tabs>
        <w:spacing w:after="0" w:line="240" w:lineRule="auto"/>
        <w:jc w:val="both"/>
        <w:rPr>
          <w:rFonts w:ascii="Times New Roman" w:eastAsia="Times New Roman" w:hAnsi="Times New Roman" w:cs="Times New Roman"/>
          <w:sz w:val="24"/>
          <w:szCs w:val="24"/>
          <w:lang w:eastAsia="hu-HU"/>
        </w:rPr>
      </w:pPr>
      <w:r w:rsidRPr="00524E40">
        <w:rPr>
          <w:rFonts w:ascii="Times New Roman" w:eastAsia="Times New Roman" w:hAnsi="Times New Roman" w:cs="Times New Roman"/>
          <w:sz w:val="24"/>
          <w:szCs w:val="24"/>
          <w:lang w:eastAsia="hu-HU"/>
        </w:rPr>
        <w:t>2.1.2. Az előre (pl. gyárban) megtöltött italtároló poharakat is el kell-e látni jelöléssel?</w:t>
      </w:r>
    </w:p>
    <w:p w:rsidR="0027074D" w:rsidRPr="00524E40" w:rsidRDefault="0027074D" w:rsidP="0027074D">
      <w:pPr>
        <w:widowControl w:val="0"/>
        <w:tabs>
          <w:tab w:val="left" w:pos="3969"/>
          <w:tab w:val="left" w:pos="5387"/>
          <w:tab w:val="right" w:pos="8789"/>
        </w:tabs>
        <w:spacing w:after="0" w:line="240" w:lineRule="auto"/>
        <w:jc w:val="both"/>
        <w:rPr>
          <w:rFonts w:ascii="Times New Roman" w:eastAsia="Times New Roman" w:hAnsi="Times New Roman" w:cs="Times New Roman"/>
          <w:sz w:val="24"/>
          <w:szCs w:val="24"/>
          <w:lang w:eastAsia="hu-HU"/>
        </w:rPr>
      </w:pPr>
    </w:p>
    <w:p w:rsidR="0027074D" w:rsidRPr="0027074D" w:rsidRDefault="0027074D" w:rsidP="0027074D">
      <w:pPr>
        <w:widowControl w:val="0"/>
        <w:tabs>
          <w:tab w:val="left" w:pos="3969"/>
          <w:tab w:val="left" w:pos="5387"/>
          <w:tab w:val="right" w:pos="8789"/>
        </w:tabs>
        <w:spacing w:after="0" w:line="240" w:lineRule="auto"/>
        <w:jc w:val="both"/>
        <w:rPr>
          <w:rFonts w:ascii="Times New Roman" w:eastAsia="Times New Roman" w:hAnsi="Times New Roman" w:cs="Times New Roman"/>
          <w:b/>
          <w:sz w:val="24"/>
          <w:szCs w:val="24"/>
          <w:lang w:eastAsia="hu-HU"/>
        </w:rPr>
      </w:pPr>
      <w:r w:rsidRPr="0027074D">
        <w:rPr>
          <w:rFonts w:ascii="Times New Roman" w:eastAsia="Times New Roman" w:hAnsi="Times New Roman" w:cs="Times New Roman"/>
          <w:b/>
          <w:sz w:val="24"/>
          <w:szCs w:val="24"/>
          <w:lang w:eastAsia="hu-HU"/>
        </w:rPr>
        <w:t>2.2. Termékkövetelmények</w:t>
      </w:r>
    </w:p>
    <w:p w:rsidR="0027074D" w:rsidRPr="00524E40" w:rsidRDefault="0027074D" w:rsidP="0027074D">
      <w:pPr>
        <w:widowControl w:val="0"/>
        <w:tabs>
          <w:tab w:val="left" w:pos="3969"/>
          <w:tab w:val="left" w:pos="5387"/>
          <w:tab w:val="right" w:pos="8789"/>
        </w:tabs>
        <w:spacing w:after="0" w:line="240" w:lineRule="auto"/>
        <w:jc w:val="both"/>
        <w:rPr>
          <w:rFonts w:ascii="Times New Roman" w:eastAsia="Times New Roman" w:hAnsi="Times New Roman" w:cs="Times New Roman"/>
          <w:sz w:val="24"/>
          <w:szCs w:val="24"/>
          <w:lang w:eastAsia="hu-HU"/>
        </w:rPr>
      </w:pPr>
      <w:r w:rsidRPr="00524E40">
        <w:rPr>
          <w:rFonts w:ascii="Times New Roman" w:eastAsia="Times New Roman" w:hAnsi="Times New Roman" w:cs="Times New Roman"/>
          <w:sz w:val="24"/>
          <w:szCs w:val="24"/>
          <w:lang w:eastAsia="hu-HU"/>
        </w:rPr>
        <w:t>Italpalackok esetén ki számít a palack forgalomba hozójának?</w:t>
      </w:r>
    </w:p>
    <w:p w:rsidR="0027074D" w:rsidRPr="00524E40" w:rsidRDefault="0027074D" w:rsidP="0027074D">
      <w:pPr>
        <w:widowControl w:val="0"/>
        <w:tabs>
          <w:tab w:val="left" w:pos="3969"/>
          <w:tab w:val="left" w:pos="5387"/>
          <w:tab w:val="right" w:pos="8789"/>
        </w:tabs>
        <w:spacing w:after="0" w:line="240" w:lineRule="auto"/>
        <w:jc w:val="both"/>
        <w:rPr>
          <w:rFonts w:ascii="Times New Roman" w:eastAsia="Times New Roman" w:hAnsi="Times New Roman" w:cs="Times New Roman"/>
          <w:sz w:val="24"/>
          <w:szCs w:val="24"/>
          <w:lang w:eastAsia="hu-HU"/>
        </w:rPr>
      </w:pPr>
    </w:p>
    <w:p w:rsidR="0027074D" w:rsidRPr="0027074D" w:rsidRDefault="0027074D" w:rsidP="0027074D">
      <w:pPr>
        <w:widowControl w:val="0"/>
        <w:tabs>
          <w:tab w:val="left" w:pos="3969"/>
          <w:tab w:val="left" w:pos="5387"/>
          <w:tab w:val="right" w:pos="8789"/>
        </w:tabs>
        <w:spacing w:after="0" w:line="240" w:lineRule="auto"/>
        <w:jc w:val="both"/>
        <w:rPr>
          <w:rFonts w:ascii="Times New Roman" w:eastAsia="Times New Roman" w:hAnsi="Times New Roman" w:cs="Times New Roman"/>
          <w:b/>
          <w:sz w:val="24"/>
          <w:szCs w:val="24"/>
          <w:lang w:eastAsia="hu-HU"/>
        </w:rPr>
      </w:pPr>
      <w:r w:rsidRPr="0027074D">
        <w:rPr>
          <w:rFonts w:ascii="Times New Roman" w:eastAsia="Times New Roman" w:hAnsi="Times New Roman" w:cs="Times New Roman"/>
          <w:b/>
          <w:sz w:val="24"/>
          <w:szCs w:val="24"/>
          <w:lang w:eastAsia="hu-HU"/>
        </w:rPr>
        <w:t>2.3. Jelentés</w:t>
      </w:r>
    </w:p>
    <w:p w:rsidR="0027074D" w:rsidRPr="00524E40" w:rsidRDefault="0027074D" w:rsidP="0027074D">
      <w:pPr>
        <w:widowControl w:val="0"/>
        <w:spacing w:after="0" w:line="240" w:lineRule="auto"/>
        <w:jc w:val="both"/>
        <w:rPr>
          <w:rFonts w:ascii="Times New Roman" w:eastAsia="Times New Roman" w:hAnsi="Times New Roman" w:cs="Times New Roman"/>
          <w:sz w:val="24"/>
          <w:szCs w:val="24"/>
          <w:lang w:eastAsia="hu-HU"/>
        </w:rPr>
      </w:pPr>
      <w:r w:rsidRPr="00524E40">
        <w:rPr>
          <w:rFonts w:ascii="Times New Roman" w:eastAsia="Times New Roman" w:hAnsi="Times New Roman" w:cs="Times New Roman"/>
          <w:sz w:val="24"/>
          <w:szCs w:val="24"/>
          <w:lang w:eastAsia="hu-HU"/>
        </w:rPr>
        <w:t>A 349/2021. (VI. 22.) Kormányrendelet 16. § (1) bekezdés szerint a gyártó nyilvántartást vezet az általa tárgyévben forgalomba hozott termékekről. Miként kell értelmezni ehhez kapcsolódóan a származási helyet (belföldi vagy import), egységnyi újrafeldolgozott anyag tartalmat (%), a gyártáshoz felhasznált újrafeldolgozott műanyaghulladékból származó anyag mennyiségét (kg). Ezek a fenti tulajdonságok italpalackok esetében akár éven belül is változhatnak úgy, hogy a termék gyakorlatilag a nyilvántartás szempontjából „egy és ugyanaz”. Emiatt egy ennyire részletes adatkövetés jelentős és felesleges adminisztratív terhet jelentene a vállalkozások számára.</w:t>
      </w:r>
    </w:p>
    <w:p w:rsidR="0027074D" w:rsidRPr="00524E40" w:rsidRDefault="0027074D" w:rsidP="0027074D">
      <w:pPr>
        <w:widowControl w:val="0"/>
        <w:tabs>
          <w:tab w:val="left" w:pos="3969"/>
          <w:tab w:val="left" w:pos="5387"/>
          <w:tab w:val="right" w:pos="8789"/>
        </w:tabs>
        <w:spacing w:after="0" w:line="240" w:lineRule="auto"/>
        <w:jc w:val="both"/>
        <w:rPr>
          <w:rFonts w:ascii="Times New Roman" w:eastAsia="Times New Roman" w:hAnsi="Times New Roman" w:cs="Times New Roman"/>
          <w:sz w:val="24"/>
          <w:szCs w:val="24"/>
          <w:lang w:eastAsia="hu-HU"/>
        </w:rPr>
      </w:pPr>
    </w:p>
    <w:p w:rsidR="0027074D" w:rsidRPr="0027074D" w:rsidRDefault="0027074D" w:rsidP="0027074D">
      <w:pPr>
        <w:widowControl w:val="0"/>
        <w:tabs>
          <w:tab w:val="left" w:pos="3969"/>
          <w:tab w:val="left" w:pos="5387"/>
          <w:tab w:val="right" w:pos="8789"/>
        </w:tabs>
        <w:spacing w:after="0" w:line="240" w:lineRule="auto"/>
        <w:jc w:val="both"/>
        <w:rPr>
          <w:rFonts w:ascii="Times New Roman" w:eastAsia="Times New Roman" w:hAnsi="Times New Roman" w:cs="Times New Roman"/>
          <w:b/>
          <w:sz w:val="24"/>
          <w:szCs w:val="24"/>
          <w:lang w:eastAsia="hu-HU"/>
        </w:rPr>
      </w:pPr>
      <w:r w:rsidRPr="0027074D">
        <w:rPr>
          <w:rFonts w:ascii="Times New Roman" w:eastAsia="Times New Roman" w:hAnsi="Times New Roman" w:cs="Times New Roman"/>
          <w:b/>
          <w:sz w:val="24"/>
          <w:szCs w:val="24"/>
          <w:lang w:eastAsia="hu-HU"/>
        </w:rPr>
        <w:t>2.4. Promóciós termékek csomagolása</w:t>
      </w:r>
    </w:p>
    <w:p w:rsidR="0027074D" w:rsidRPr="00524E40" w:rsidRDefault="0027074D" w:rsidP="0027074D">
      <w:pPr>
        <w:widowControl w:val="0"/>
        <w:tabs>
          <w:tab w:val="left" w:pos="3969"/>
          <w:tab w:val="left" w:pos="5387"/>
          <w:tab w:val="right" w:pos="8789"/>
        </w:tabs>
        <w:spacing w:after="0" w:line="240" w:lineRule="auto"/>
        <w:jc w:val="both"/>
        <w:rPr>
          <w:rFonts w:ascii="Times New Roman" w:eastAsia="Times New Roman" w:hAnsi="Times New Roman" w:cs="Times New Roman"/>
          <w:sz w:val="24"/>
          <w:szCs w:val="24"/>
          <w:lang w:eastAsia="hu-HU"/>
        </w:rPr>
      </w:pPr>
      <w:r w:rsidRPr="00524E40">
        <w:rPr>
          <w:rFonts w:ascii="Times New Roman" w:eastAsia="Times New Roman" w:hAnsi="Times New Roman" w:cs="Times New Roman"/>
          <w:sz w:val="24"/>
          <w:szCs w:val="24"/>
          <w:lang w:eastAsia="hu-HU"/>
        </w:rPr>
        <w:t>Különböző termékkategóriákban időszakosan átmeneti jelleggel promóciós termékek kerülnek piacra, amelyek ennél fogva nem olyan jellegű csomagolásban vannak, mint a folyamatosan polcokon megtalálható kategória társaik (pl. gabonapehely egyadagos, flexibilis csomagolóanyagú kiszerelésben): Ezekre is vonatkozik a jelentéstételi, valamint a mennyiségcsökkentési kötelezettség?</w:t>
      </w:r>
    </w:p>
    <w:p w:rsidR="0027074D" w:rsidRPr="0027074D" w:rsidRDefault="0027074D" w:rsidP="009C3ADD">
      <w:pPr>
        <w:widowControl w:val="0"/>
        <w:tabs>
          <w:tab w:val="left" w:pos="3969"/>
          <w:tab w:val="left" w:pos="5387"/>
          <w:tab w:val="right" w:pos="8789"/>
        </w:tabs>
        <w:spacing w:after="0" w:line="240" w:lineRule="auto"/>
        <w:rPr>
          <w:rFonts w:ascii="Times New Roman" w:eastAsia="Times New Roman" w:hAnsi="Times New Roman" w:cs="Times New Roman"/>
          <w:b/>
          <w:sz w:val="24"/>
          <w:szCs w:val="24"/>
          <w:lang w:eastAsia="hu-HU"/>
        </w:rPr>
      </w:pPr>
    </w:p>
    <w:p w:rsidR="0027074D" w:rsidRPr="0027074D" w:rsidRDefault="0027074D" w:rsidP="0027074D">
      <w:pPr>
        <w:widowControl w:val="0"/>
        <w:tabs>
          <w:tab w:val="left" w:pos="3969"/>
          <w:tab w:val="left" w:pos="5387"/>
          <w:tab w:val="right" w:pos="8789"/>
        </w:tabs>
        <w:spacing w:after="0" w:line="240" w:lineRule="auto"/>
        <w:jc w:val="both"/>
        <w:rPr>
          <w:rFonts w:ascii="Times New Roman" w:eastAsia="Times New Roman" w:hAnsi="Times New Roman" w:cs="Times New Roman"/>
          <w:b/>
          <w:sz w:val="24"/>
          <w:szCs w:val="24"/>
          <w:lang w:eastAsia="hu-HU"/>
        </w:rPr>
      </w:pPr>
      <w:r w:rsidRPr="0027074D">
        <w:rPr>
          <w:rFonts w:ascii="Times New Roman" w:eastAsia="Times New Roman" w:hAnsi="Times New Roman" w:cs="Times New Roman"/>
          <w:b/>
          <w:sz w:val="24"/>
          <w:szCs w:val="24"/>
          <w:lang w:eastAsia="hu-HU"/>
        </w:rPr>
        <w:t>2.5. Előre csomagolt poharas termékek</w:t>
      </w:r>
    </w:p>
    <w:p w:rsidR="0027074D" w:rsidRPr="00524E40" w:rsidRDefault="0027074D" w:rsidP="0027074D">
      <w:pPr>
        <w:widowControl w:val="0"/>
        <w:tabs>
          <w:tab w:val="left" w:pos="3969"/>
          <w:tab w:val="left" w:pos="5387"/>
          <w:tab w:val="right" w:pos="8789"/>
        </w:tabs>
        <w:spacing w:after="0" w:line="240" w:lineRule="auto"/>
        <w:jc w:val="both"/>
        <w:rPr>
          <w:rFonts w:ascii="Times New Roman" w:eastAsia="Times New Roman" w:hAnsi="Times New Roman" w:cs="Times New Roman"/>
          <w:sz w:val="24"/>
          <w:szCs w:val="24"/>
          <w:lang w:eastAsia="hu-HU"/>
        </w:rPr>
      </w:pPr>
      <w:r w:rsidRPr="00524E40">
        <w:rPr>
          <w:rFonts w:ascii="Times New Roman" w:eastAsia="Times New Roman" w:hAnsi="Times New Roman" w:cs="Times New Roman"/>
          <w:sz w:val="24"/>
          <w:szCs w:val="24"/>
          <w:lang w:eastAsia="hu-HU"/>
        </w:rPr>
        <w:t>Lehet-e különbséget tenni azon műanyag poharas kiszerelésű termékek között, amelyeket azonosan csomagolnak, de fogyasztásuk eltérő. Pl. egy 150 grammos gyümölcsjoghurt várhatóan egyben kerül elfogyasztásra, míg a 150 grammos tejföl vélhetően nem egy adagként kerül elfogyasztásra. Ez utóbbi tehát már nem tartozna a SUP alá?</w:t>
      </w:r>
    </w:p>
    <w:p w:rsidR="0079020A" w:rsidRPr="0027074D" w:rsidRDefault="0079020A" w:rsidP="009C3ADD">
      <w:pPr>
        <w:widowControl w:val="0"/>
        <w:tabs>
          <w:tab w:val="left" w:pos="3969"/>
          <w:tab w:val="left" w:pos="5387"/>
          <w:tab w:val="right" w:pos="8789"/>
        </w:tabs>
        <w:spacing w:after="0" w:line="240" w:lineRule="auto"/>
        <w:rPr>
          <w:rFonts w:ascii="Times New Roman" w:eastAsia="Times New Roman" w:hAnsi="Times New Roman" w:cs="Times New Roman"/>
          <w:b/>
          <w:sz w:val="24"/>
          <w:szCs w:val="24"/>
          <w:lang w:eastAsia="hu-HU"/>
        </w:rPr>
      </w:pPr>
    </w:p>
    <w:p w:rsidR="0027074D" w:rsidRPr="0027074D" w:rsidRDefault="0027074D" w:rsidP="0027074D">
      <w:pPr>
        <w:widowControl w:val="0"/>
        <w:tabs>
          <w:tab w:val="left" w:pos="3969"/>
          <w:tab w:val="left" w:pos="5387"/>
          <w:tab w:val="right" w:pos="8789"/>
        </w:tabs>
        <w:spacing w:after="0" w:line="240" w:lineRule="auto"/>
        <w:jc w:val="both"/>
        <w:rPr>
          <w:rFonts w:ascii="Times New Roman" w:eastAsia="Times New Roman" w:hAnsi="Times New Roman" w:cs="Times New Roman"/>
          <w:b/>
          <w:sz w:val="24"/>
          <w:szCs w:val="24"/>
          <w:lang w:eastAsia="hu-HU"/>
        </w:rPr>
      </w:pPr>
      <w:r w:rsidRPr="0027074D">
        <w:rPr>
          <w:rFonts w:ascii="Times New Roman" w:eastAsia="Times New Roman" w:hAnsi="Times New Roman" w:cs="Times New Roman"/>
          <w:b/>
          <w:sz w:val="24"/>
          <w:szCs w:val="24"/>
          <w:lang w:eastAsia="hu-HU"/>
        </w:rPr>
        <w:t>2.6. Egyéb konkrét termék esetén, annak meghatározása, hogy a SUP irányelv hatálya alá tartozik-e</w:t>
      </w:r>
      <w:r w:rsidRPr="0027074D">
        <w:rPr>
          <w:rFonts w:ascii="Times New Roman" w:eastAsia="Times New Roman" w:hAnsi="Times New Roman" w:cs="Times New Roman"/>
          <w:b/>
          <w:sz w:val="24"/>
          <w:szCs w:val="24"/>
          <w:vertAlign w:val="superscript"/>
          <w:lang w:eastAsia="hu-HU"/>
        </w:rPr>
        <w:footnoteReference w:id="1"/>
      </w:r>
      <w:r w:rsidRPr="0027074D">
        <w:rPr>
          <w:rFonts w:ascii="Times New Roman" w:eastAsia="Times New Roman" w:hAnsi="Times New Roman" w:cs="Times New Roman"/>
          <w:b/>
          <w:sz w:val="24"/>
          <w:szCs w:val="24"/>
          <w:lang w:eastAsia="hu-HU"/>
        </w:rPr>
        <w:t xml:space="preserve"> </w:t>
      </w:r>
    </w:p>
    <w:p w:rsidR="0079020A" w:rsidRDefault="0079020A" w:rsidP="009C3ADD">
      <w:pPr>
        <w:widowControl w:val="0"/>
        <w:tabs>
          <w:tab w:val="left" w:pos="3969"/>
          <w:tab w:val="left" w:pos="5387"/>
          <w:tab w:val="right" w:pos="8789"/>
        </w:tabs>
        <w:spacing w:after="0" w:line="240" w:lineRule="auto"/>
        <w:rPr>
          <w:rFonts w:ascii="Times New Roman" w:eastAsia="Times New Roman" w:hAnsi="Times New Roman" w:cs="Times New Roman"/>
          <w:b/>
          <w:sz w:val="24"/>
          <w:szCs w:val="24"/>
          <w:lang w:eastAsia="hu-HU"/>
        </w:rPr>
      </w:pPr>
    </w:p>
    <w:p w:rsidR="0079020A" w:rsidRDefault="0079020A" w:rsidP="009C3ADD">
      <w:pPr>
        <w:widowControl w:val="0"/>
        <w:tabs>
          <w:tab w:val="left" w:pos="3969"/>
          <w:tab w:val="left" w:pos="5387"/>
          <w:tab w:val="right" w:pos="8789"/>
        </w:tabs>
        <w:spacing w:after="0" w:line="240" w:lineRule="auto"/>
        <w:rPr>
          <w:rFonts w:ascii="Times New Roman" w:eastAsia="Times New Roman" w:hAnsi="Times New Roman" w:cs="Times New Roman"/>
          <w:b/>
          <w:sz w:val="24"/>
          <w:szCs w:val="24"/>
          <w:lang w:eastAsia="hu-HU"/>
        </w:rPr>
      </w:pPr>
    </w:p>
    <w:p w:rsidR="0079020A" w:rsidRDefault="0079020A" w:rsidP="009C3ADD">
      <w:pPr>
        <w:widowControl w:val="0"/>
        <w:tabs>
          <w:tab w:val="left" w:pos="3969"/>
          <w:tab w:val="left" w:pos="5387"/>
          <w:tab w:val="right" w:pos="8789"/>
        </w:tabs>
        <w:spacing w:after="0" w:line="240" w:lineRule="auto"/>
        <w:rPr>
          <w:rFonts w:ascii="Times New Roman" w:eastAsia="Times New Roman" w:hAnsi="Times New Roman" w:cs="Times New Roman"/>
          <w:b/>
          <w:sz w:val="24"/>
          <w:szCs w:val="24"/>
          <w:lang w:eastAsia="hu-HU"/>
        </w:rPr>
      </w:pPr>
    </w:p>
    <w:p w:rsidR="0079020A" w:rsidRDefault="0079020A" w:rsidP="009C3ADD">
      <w:pPr>
        <w:widowControl w:val="0"/>
        <w:tabs>
          <w:tab w:val="left" w:pos="3969"/>
          <w:tab w:val="left" w:pos="5387"/>
          <w:tab w:val="right" w:pos="8789"/>
        </w:tabs>
        <w:spacing w:after="0" w:line="240" w:lineRule="auto"/>
        <w:rPr>
          <w:rFonts w:ascii="Times New Roman" w:eastAsia="Times New Roman" w:hAnsi="Times New Roman" w:cs="Times New Roman"/>
          <w:b/>
          <w:sz w:val="24"/>
          <w:szCs w:val="24"/>
          <w:lang w:eastAsia="hu-HU"/>
        </w:rPr>
      </w:pPr>
    </w:p>
    <w:p w:rsidR="0027074D" w:rsidRDefault="0027074D" w:rsidP="009C3ADD">
      <w:pPr>
        <w:widowControl w:val="0"/>
        <w:tabs>
          <w:tab w:val="left" w:pos="3969"/>
          <w:tab w:val="left" w:pos="5387"/>
          <w:tab w:val="right" w:pos="8789"/>
        </w:tabs>
        <w:spacing w:after="0" w:line="240" w:lineRule="auto"/>
        <w:rPr>
          <w:rFonts w:ascii="Times New Roman" w:eastAsia="Times New Roman" w:hAnsi="Times New Roman" w:cs="Times New Roman"/>
          <w:b/>
          <w:sz w:val="24"/>
          <w:szCs w:val="24"/>
          <w:lang w:eastAsia="hu-HU"/>
        </w:rPr>
      </w:pPr>
    </w:p>
    <w:p w:rsidR="0027074D" w:rsidRDefault="0027074D" w:rsidP="009C3ADD">
      <w:pPr>
        <w:widowControl w:val="0"/>
        <w:tabs>
          <w:tab w:val="left" w:pos="3969"/>
          <w:tab w:val="left" w:pos="5387"/>
          <w:tab w:val="right" w:pos="8789"/>
        </w:tabs>
        <w:spacing w:after="0" w:line="240" w:lineRule="auto"/>
        <w:rPr>
          <w:rFonts w:ascii="Times New Roman" w:eastAsia="Times New Roman" w:hAnsi="Times New Roman" w:cs="Times New Roman"/>
          <w:b/>
          <w:sz w:val="24"/>
          <w:szCs w:val="24"/>
          <w:lang w:eastAsia="hu-HU"/>
        </w:rPr>
      </w:pPr>
    </w:p>
    <w:p w:rsidR="0027074D" w:rsidRDefault="0027074D" w:rsidP="009C3ADD">
      <w:pPr>
        <w:widowControl w:val="0"/>
        <w:tabs>
          <w:tab w:val="left" w:pos="3969"/>
          <w:tab w:val="left" w:pos="5387"/>
          <w:tab w:val="right" w:pos="8789"/>
        </w:tabs>
        <w:spacing w:after="0" w:line="240" w:lineRule="auto"/>
        <w:rPr>
          <w:rFonts w:ascii="Times New Roman" w:eastAsia="Times New Roman" w:hAnsi="Times New Roman" w:cs="Times New Roman"/>
          <w:b/>
          <w:sz w:val="24"/>
          <w:szCs w:val="24"/>
          <w:lang w:eastAsia="hu-HU"/>
        </w:rPr>
      </w:pPr>
    </w:p>
    <w:p w:rsidR="0027074D" w:rsidRDefault="0027074D" w:rsidP="009C3ADD">
      <w:pPr>
        <w:widowControl w:val="0"/>
        <w:tabs>
          <w:tab w:val="left" w:pos="3969"/>
          <w:tab w:val="left" w:pos="5387"/>
          <w:tab w:val="right" w:pos="8789"/>
        </w:tabs>
        <w:spacing w:after="0" w:line="240" w:lineRule="auto"/>
        <w:rPr>
          <w:rFonts w:ascii="Times New Roman" w:eastAsia="Times New Roman" w:hAnsi="Times New Roman" w:cs="Times New Roman"/>
          <w:b/>
          <w:sz w:val="24"/>
          <w:szCs w:val="24"/>
          <w:lang w:eastAsia="hu-HU"/>
        </w:rPr>
      </w:pPr>
    </w:p>
    <w:p w:rsidR="0027074D" w:rsidRDefault="0027074D" w:rsidP="009C3ADD">
      <w:pPr>
        <w:widowControl w:val="0"/>
        <w:tabs>
          <w:tab w:val="left" w:pos="3969"/>
          <w:tab w:val="left" w:pos="5387"/>
          <w:tab w:val="right" w:pos="8789"/>
        </w:tabs>
        <w:spacing w:after="0" w:line="240" w:lineRule="auto"/>
        <w:rPr>
          <w:rFonts w:ascii="Times New Roman" w:eastAsia="Times New Roman" w:hAnsi="Times New Roman" w:cs="Times New Roman"/>
          <w:b/>
          <w:sz w:val="24"/>
          <w:szCs w:val="24"/>
          <w:lang w:eastAsia="hu-HU"/>
        </w:rPr>
      </w:pPr>
    </w:p>
    <w:p w:rsidR="0027074D" w:rsidRDefault="0027074D" w:rsidP="009C3ADD">
      <w:pPr>
        <w:widowControl w:val="0"/>
        <w:tabs>
          <w:tab w:val="left" w:pos="3969"/>
          <w:tab w:val="left" w:pos="5387"/>
          <w:tab w:val="right" w:pos="8789"/>
        </w:tabs>
        <w:spacing w:after="0" w:line="240" w:lineRule="auto"/>
        <w:rPr>
          <w:rFonts w:ascii="Times New Roman" w:eastAsia="Times New Roman" w:hAnsi="Times New Roman" w:cs="Times New Roman"/>
          <w:b/>
          <w:sz w:val="24"/>
          <w:szCs w:val="24"/>
          <w:lang w:eastAsia="hu-HU"/>
        </w:rPr>
      </w:pPr>
    </w:p>
    <w:p w:rsidR="0027074D" w:rsidRDefault="0027074D" w:rsidP="009C3ADD">
      <w:pPr>
        <w:widowControl w:val="0"/>
        <w:tabs>
          <w:tab w:val="left" w:pos="3969"/>
          <w:tab w:val="left" w:pos="5387"/>
          <w:tab w:val="right" w:pos="8789"/>
        </w:tabs>
        <w:spacing w:after="0" w:line="240" w:lineRule="auto"/>
        <w:rPr>
          <w:rFonts w:ascii="Times New Roman" w:eastAsia="Times New Roman" w:hAnsi="Times New Roman" w:cs="Times New Roman"/>
          <w:b/>
          <w:sz w:val="24"/>
          <w:szCs w:val="24"/>
          <w:lang w:eastAsia="hu-HU"/>
        </w:rPr>
      </w:pPr>
    </w:p>
    <w:p w:rsidR="0027074D" w:rsidRDefault="0027074D" w:rsidP="009C3ADD">
      <w:pPr>
        <w:widowControl w:val="0"/>
        <w:tabs>
          <w:tab w:val="left" w:pos="3969"/>
          <w:tab w:val="left" w:pos="5387"/>
          <w:tab w:val="right" w:pos="8789"/>
        </w:tabs>
        <w:spacing w:after="0" w:line="240" w:lineRule="auto"/>
        <w:rPr>
          <w:rFonts w:ascii="Times New Roman" w:eastAsia="Times New Roman" w:hAnsi="Times New Roman" w:cs="Times New Roman"/>
          <w:b/>
          <w:sz w:val="24"/>
          <w:szCs w:val="24"/>
          <w:lang w:eastAsia="hu-HU"/>
        </w:rPr>
      </w:pPr>
    </w:p>
    <w:p w:rsidR="0027074D" w:rsidRDefault="0027074D" w:rsidP="009C3ADD">
      <w:pPr>
        <w:widowControl w:val="0"/>
        <w:tabs>
          <w:tab w:val="left" w:pos="3969"/>
          <w:tab w:val="left" w:pos="5387"/>
          <w:tab w:val="right" w:pos="8789"/>
        </w:tabs>
        <w:spacing w:after="0" w:line="240" w:lineRule="auto"/>
        <w:rPr>
          <w:rFonts w:ascii="Times New Roman" w:eastAsia="Times New Roman" w:hAnsi="Times New Roman" w:cs="Times New Roman"/>
          <w:b/>
          <w:sz w:val="24"/>
          <w:szCs w:val="24"/>
          <w:lang w:eastAsia="hu-HU"/>
        </w:rPr>
      </w:pPr>
    </w:p>
    <w:p w:rsidR="0027074D" w:rsidRDefault="0027074D" w:rsidP="0027074D">
      <w:pPr>
        <w:widowControl w:val="0"/>
        <w:tabs>
          <w:tab w:val="left" w:pos="3969"/>
          <w:tab w:val="left" w:pos="5387"/>
          <w:tab w:val="right" w:pos="8789"/>
        </w:tabs>
        <w:spacing w:after="0" w:line="240" w:lineRule="auto"/>
        <w:jc w:val="center"/>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 xml:space="preserve">I. Kérdések </w:t>
      </w:r>
      <w:r w:rsidRPr="00301310">
        <w:rPr>
          <w:rFonts w:ascii="Times New Roman" w:eastAsia="Times New Roman" w:hAnsi="Times New Roman" w:cs="Times New Roman"/>
          <w:b/>
          <w:sz w:val="24"/>
          <w:szCs w:val="24"/>
          <w:lang w:eastAsia="hu-HU"/>
        </w:rPr>
        <w:t>az egyes egyszer használatos, valamint egyes egyéb műanyagtermékek forgalomba hozatalának korlátozásáról</w:t>
      </w:r>
      <w:r>
        <w:rPr>
          <w:rFonts w:ascii="Times New Roman" w:eastAsia="Times New Roman" w:hAnsi="Times New Roman" w:cs="Times New Roman"/>
          <w:b/>
          <w:sz w:val="24"/>
          <w:szCs w:val="24"/>
          <w:lang w:eastAsia="hu-HU"/>
        </w:rPr>
        <w:t xml:space="preserve"> szóló 301/2021. (VI. 1.) kormány</w:t>
      </w:r>
      <w:r w:rsidRPr="00301310">
        <w:rPr>
          <w:rFonts w:ascii="Times New Roman" w:eastAsia="Times New Roman" w:hAnsi="Times New Roman" w:cs="Times New Roman"/>
          <w:b/>
          <w:sz w:val="24"/>
          <w:szCs w:val="24"/>
          <w:lang w:eastAsia="hu-HU"/>
        </w:rPr>
        <w:t>rendelet</w:t>
      </w:r>
      <w:r>
        <w:rPr>
          <w:rFonts w:ascii="Times New Roman" w:eastAsia="Times New Roman" w:hAnsi="Times New Roman" w:cs="Times New Roman"/>
          <w:b/>
          <w:sz w:val="24"/>
          <w:szCs w:val="24"/>
          <w:lang w:eastAsia="hu-HU"/>
        </w:rPr>
        <w:t>tel kapcsolatban</w:t>
      </w:r>
    </w:p>
    <w:p w:rsidR="0079020A" w:rsidRDefault="0079020A" w:rsidP="009C3ADD">
      <w:pPr>
        <w:widowControl w:val="0"/>
        <w:tabs>
          <w:tab w:val="left" w:pos="3969"/>
          <w:tab w:val="left" w:pos="5387"/>
          <w:tab w:val="right" w:pos="8789"/>
        </w:tabs>
        <w:spacing w:after="0" w:line="240" w:lineRule="auto"/>
        <w:rPr>
          <w:rFonts w:ascii="Times New Roman" w:eastAsia="Times New Roman" w:hAnsi="Times New Roman" w:cs="Times New Roman"/>
          <w:b/>
          <w:sz w:val="24"/>
          <w:szCs w:val="24"/>
          <w:lang w:eastAsia="hu-HU"/>
        </w:rPr>
      </w:pPr>
    </w:p>
    <w:p w:rsidR="0079020A" w:rsidRPr="00747872" w:rsidRDefault="0079020A" w:rsidP="009C3ADD">
      <w:pPr>
        <w:widowControl w:val="0"/>
        <w:tabs>
          <w:tab w:val="left" w:pos="3969"/>
          <w:tab w:val="left" w:pos="5387"/>
          <w:tab w:val="right" w:pos="8789"/>
        </w:tabs>
        <w:spacing w:after="0" w:line="240" w:lineRule="auto"/>
        <w:rPr>
          <w:rFonts w:ascii="Times New Roman" w:eastAsia="Times New Roman" w:hAnsi="Times New Roman" w:cs="Times New Roman"/>
          <w:b/>
          <w:sz w:val="24"/>
          <w:szCs w:val="24"/>
          <w:lang w:eastAsia="hu-HU"/>
        </w:rPr>
      </w:pPr>
    </w:p>
    <w:p w:rsidR="00FC6CF2" w:rsidRPr="005C62C7" w:rsidRDefault="009C3ADD" w:rsidP="00532046">
      <w:pPr>
        <w:widowControl w:val="0"/>
        <w:tabs>
          <w:tab w:val="left" w:pos="3969"/>
          <w:tab w:val="left" w:pos="5387"/>
          <w:tab w:val="right" w:pos="8789"/>
        </w:tabs>
        <w:spacing w:after="0" w:line="240" w:lineRule="auto"/>
        <w:jc w:val="both"/>
        <w:rPr>
          <w:rFonts w:ascii="Times New Roman" w:eastAsia="Times New Roman" w:hAnsi="Times New Roman" w:cs="Times New Roman"/>
          <w:b/>
          <w:sz w:val="24"/>
          <w:szCs w:val="24"/>
          <w:lang w:eastAsia="hu-HU"/>
        </w:rPr>
      </w:pPr>
      <w:r w:rsidRPr="005C62C7">
        <w:rPr>
          <w:rFonts w:ascii="Times New Roman" w:eastAsia="Times New Roman" w:hAnsi="Times New Roman" w:cs="Times New Roman"/>
          <w:b/>
          <w:sz w:val="24"/>
          <w:szCs w:val="24"/>
          <w:lang w:eastAsia="hu-HU"/>
        </w:rPr>
        <w:t xml:space="preserve">1.1 </w:t>
      </w:r>
      <w:r w:rsidR="00392384" w:rsidRPr="005C62C7">
        <w:rPr>
          <w:rFonts w:ascii="Times New Roman" w:eastAsia="Times New Roman" w:hAnsi="Times New Roman" w:cs="Times New Roman"/>
          <w:b/>
          <w:sz w:val="24"/>
          <w:szCs w:val="24"/>
          <w:lang w:eastAsia="hu-HU"/>
        </w:rPr>
        <w:t>Forgalomba hozatal, forgalmazás</w:t>
      </w:r>
    </w:p>
    <w:p w:rsidR="00392384" w:rsidRPr="005C62C7" w:rsidRDefault="009C3ADD" w:rsidP="00532046">
      <w:pPr>
        <w:widowControl w:val="0"/>
        <w:tabs>
          <w:tab w:val="left" w:pos="3969"/>
          <w:tab w:val="left" w:pos="5387"/>
          <w:tab w:val="right" w:pos="8789"/>
        </w:tabs>
        <w:spacing w:after="0" w:line="240" w:lineRule="auto"/>
        <w:jc w:val="both"/>
        <w:rPr>
          <w:rFonts w:ascii="Times New Roman" w:eastAsia="Times New Roman" w:hAnsi="Times New Roman" w:cs="Times New Roman"/>
          <w:sz w:val="24"/>
          <w:szCs w:val="24"/>
          <w:u w:val="single"/>
          <w:lang w:eastAsia="hu-HU"/>
        </w:rPr>
      </w:pPr>
      <w:r w:rsidRPr="005C62C7">
        <w:rPr>
          <w:rFonts w:ascii="Times New Roman" w:eastAsia="Times New Roman" w:hAnsi="Times New Roman" w:cs="Times New Roman"/>
          <w:sz w:val="24"/>
          <w:szCs w:val="24"/>
          <w:u w:val="single"/>
          <w:lang w:eastAsia="hu-HU"/>
        </w:rPr>
        <w:t>A</w:t>
      </w:r>
      <w:r w:rsidR="00392384" w:rsidRPr="005C62C7">
        <w:rPr>
          <w:rFonts w:ascii="Times New Roman" w:eastAsia="Times New Roman" w:hAnsi="Times New Roman" w:cs="Times New Roman"/>
          <w:sz w:val="24"/>
          <w:szCs w:val="24"/>
          <w:u w:val="single"/>
          <w:lang w:eastAsia="hu-HU"/>
        </w:rPr>
        <w:t xml:space="preserve"> forgalomba hozatali tiltással érintett termék meddig forgalmazható?</w:t>
      </w:r>
    </w:p>
    <w:p w:rsidR="00392384" w:rsidRDefault="00392384" w:rsidP="00532046">
      <w:pPr>
        <w:widowControl w:val="0"/>
        <w:tabs>
          <w:tab w:val="left" w:pos="3969"/>
          <w:tab w:val="left" w:pos="5387"/>
          <w:tab w:val="right" w:pos="8789"/>
        </w:tabs>
        <w:spacing w:after="0" w:line="240" w:lineRule="auto"/>
        <w:jc w:val="both"/>
        <w:rPr>
          <w:rFonts w:ascii="Times New Roman" w:eastAsia="Times New Roman" w:hAnsi="Times New Roman" w:cs="Times New Roman"/>
          <w:sz w:val="24"/>
          <w:szCs w:val="24"/>
          <w:lang w:eastAsia="hu-HU"/>
        </w:rPr>
      </w:pPr>
    </w:p>
    <w:p w:rsidR="002724E1" w:rsidRDefault="002724E1" w:rsidP="00532046">
      <w:pPr>
        <w:widowControl w:val="0"/>
        <w:tabs>
          <w:tab w:val="left" w:pos="3969"/>
          <w:tab w:val="left" w:pos="5387"/>
          <w:tab w:val="right" w:pos="8789"/>
        </w:tabs>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w:t>
      </w:r>
      <w:r w:rsidR="00C12046" w:rsidRPr="00C12046">
        <w:rPr>
          <w:rFonts w:ascii="Times New Roman" w:eastAsia="Times New Roman" w:hAnsi="Times New Roman" w:cs="Times New Roman"/>
          <w:sz w:val="24"/>
          <w:szCs w:val="24"/>
          <w:lang w:eastAsia="hu-HU"/>
        </w:rPr>
        <w:t>z egyes egyszer használatos, valamint egyes egyéb műanyagtermékek forgalomba hozatalának korlátozásáról</w:t>
      </w:r>
      <w:r>
        <w:rPr>
          <w:rFonts w:ascii="Times New Roman" w:eastAsia="Times New Roman" w:hAnsi="Times New Roman" w:cs="Times New Roman"/>
          <w:sz w:val="24"/>
          <w:szCs w:val="24"/>
          <w:lang w:eastAsia="hu-HU"/>
        </w:rPr>
        <w:t xml:space="preserve"> </w:t>
      </w:r>
      <w:r w:rsidR="00C12046">
        <w:rPr>
          <w:rFonts w:ascii="Times New Roman" w:eastAsia="Times New Roman" w:hAnsi="Times New Roman" w:cs="Times New Roman"/>
          <w:sz w:val="24"/>
          <w:szCs w:val="24"/>
          <w:lang w:eastAsia="hu-HU"/>
        </w:rPr>
        <w:t xml:space="preserve">szóló </w:t>
      </w:r>
      <w:r>
        <w:rPr>
          <w:rFonts w:ascii="Times New Roman" w:eastAsia="Times New Roman" w:hAnsi="Times New Roman" w:cs="Times New Roman"/>
          <w:sz w:val="24"/>
          <w:szCs w:val="24"/>
          <w:lang w:eastAsia="hu-HU"/>
        </w:rPr>
        <w:t xml:space="preserve">301/2021. Korm. rendelet </w:t>
      </w:r>
      <w:r w:rsidR="00C12046">
        <w:rPr>
          <w:rFonts w:ascii="Times New Roman" w:eastAsia="Times New Roman" w:hAnsi="Times New Roman" w:cs="Times New Roman"/>
          <w:sz w:val="24"/>
          <w:szCs w:val="24"/>
          <w:lang w:eastAsia="hu-HU"/>
        </w:rPr>
        <w:t xml:space="preserve">(a továbbiakban: 301/2021. Korm. rendelet) </w:t>
      </w:r>
      <w:r>
        <w:rPr>
          <w:rFonts w:ascii="Times New Roman" w:eastAsia="Times New Roman" w:hAnsi="Times New Roman" w:cs="Times New Roman"/>
          <w:sz w:val="24"/>
          <w:szCs w:val="24"/>
          <w:lang w:eastAsia="hu-HU"/>
        </w:rPr>
        <w:t>fogalom meghatározása alapján:</w:t>
      </w:r>
    </w:p>
    <w:p w:rsidR="002724E1" w:rsidRDefault="002724E1" w:rsidP="00532046">
      <w:pPr>
        <w:pStyle w:val="Listaszerbekezds"/>
        <w:widowControl w:val="0"/>
        <w:numPr>
          <w:ilvl w:val="0"/>
          <w:numId w:val="14"/>
        </w:numPr>
        <w:tabs>
          <w:tab w:val="left" w:pos="3969"/>
          <w:tab w:val="left" w:pos="5387"/>
          <w:tab w:val="right" w:pos="8789"/>
        </w:tabs>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forgalmazás: </w:t>
      </w:r>
      <w:r w:rsidR="00C12046">
        <w:rPr>
          <w:rFonts w:ascii="Times New Roman" w:eastAsia="Times New Roman" w:hAnsi="Times New Roman" w:cs="Times New Roman"/>
          <w:sz w:val="24"/>
          <w:szCs w:val="24"/>
          <w:lang w:eastAsia="hu-HU"/>
        </w:rPr>
        <w:t>„</w:t>
      </w:r>
      <w:r w:rsidRPr="002724E1">
        <w:rPr>
          <w:rFonts w:ascii="Times New Roman" w:eastAsia="Times New Roman" w:hAnsi="Times New Roman" w:cs="Times New Roman"/>
          <w:sz w:val="24"/>
          <w:szCs w:val="24"/>
          <w:lang w:eastAsia="hu-HU"/>
        </w:rPr>
        <w:t>egy termék kereskedelmi tevékenység keretében történő rendelkezésre bocsátása értékesítés, fogyasztás vagy használat céljára Magyarország területén, ellenérték fejében vagy ingyenesen</w:t>
      </w:r>
      <w:r w:rsidR="00C12046">
        <w:rPr>
          <w:rFonts w:ascii="Times New Roman" w:eastAsia="Times New Roman" w:hAnsi="Times New Roman" w:cs="Times New Roman"/>
          <w:sz w:val="24"/>
          <w:szCs w:val="24"/>
          <w:lang w:eastAsia="hu-HU"/>
        </w:rPr>
        <w:t>”</w:t>
      </w:r>
      <w:r>
        <w:rPr>
          <w:rFonts w:ascii="Times New Roman" w:eastAsia="Times New Roman" w:hAnsi="Times New Roman" w:cs="Times New Roman"/>
          <w:sz w:val="24"/>
          <w:szCs w:val="24"/>
          <w:lang w:eastAsia="hu-HU"/>
        </w:rPr>
        <w:t>,</w:t>
      </w:r>
    </w:p>
    <w:p w:rsidR="002724E1" w:rsidRPr="002724E1" w:rsidRDefault="002724E1" w:rsidP="00532046">
      <w:pPr>
        <w:pStyle w:val="Listaszerbekezds"/>
        <w:widowControl w:val="0"/>
        <w:numPr>
          <w:ilvl w:val="0"/>
          <w:numId w:val="14"/>
        </w:numPr>
        <w:tabs>
          <w:tab w:val="left" w:pos="3969"/>
          <w:tab w:val="left" w:pos="5387"/>
          <w:tab w:val="right" w:pos="8789"/>
        </w:tabs>
        <w:spacing w:after="0" w:line="240" w:lineRule="auto"/>
        <w:jc w:val="both"/>
        <w:rPr>
          <w:rFonts w:ascii="Times New Roman" w:eastAsia="Times New Roman" w:hAnsi="Times New Roman" w:cs="Times New Roman"/>
          <w:sz w:val="24"/>
          <w:szCs w:val="24"/>
          <w:lang w:eastAsia="hu-HU"/>
        </w:rPr>
      </w:pPr>
      <w:r w:rsidRPr="002724E1">
        <w:rPr>
          <w:rFonts w:ascii="Times New Roman" w:eastAsia="Times New Roman" w:hAnsi="Times New Roman" w:cs="Times New Roman"/>
          <w:sz w:val="24"/>
          <w:szCs w:val="24"/>
          <w:lang w:eastAsia="hu-HU"/>
        </w:rPr>
        <w:t xml:space="preserve">forgalomba hozatal: </w:t>
      </w:r>
      <w:r w:rsidR="00C12046">
        <w:rPr>
          <w:rFonts w:ascii="Times New Roman" w:eastAsia="Times New Roman" w:hAnsi="Times New Roman" w:cs="Times New Roman"/>
          <w:sz w:val="24"/>
          <w:szCs w:val="24"/>
          <w:lang w:eastAsia="hu-HU"/>
        </w:rPr>
        <w:t>„</w:t>
      </w:r>
      <w:r w:rsidRPr="002724E1">
        <w:rPr>
          <w:rFonts w:ascii="Times New Roman" w:eastAsia="Times New Roman" w:hAnsi="Times New Roman" w:cs="Times New Roman"/>
          <w:sz w:val="24"/>
          <w:szCs w:val="24"/>
          <w:lang w:eastAsia="hu-HU"/>
        </w:rPr>
        <w:t>a termék első alkalommal történő forgalmazása</w:t>
      </w:r>
      <w:r w:rsidR="00C12046">
        <w:rPr>
          <w:rFonts w:ascii="Times New Roman" w:eastAsia="Times New Roman" w:hAnsi="Times New Roman" w:cs="Times New Roman"/>
          <w:sz w:val="24"/>
          <w:szCs w:val="24"/>
          <w:lang w:eastAsia="hu-HU"/>
        </w:rPr>
        <w:t>”</w:t>
      </w:r>
      <w:r>
        <w:rPr>
          <w:rFonts w:ascii="Times New Roman" w:eastAsia="Times New Roman" w:hAnsi="Times New Roman" w:cs="Times New Roman"/>
          <w:sz w:val="24"/>
          <w:szCs w:val="24"/>
          <w:lang w:eastAsia="hu-HU"/>
        </w:rPr>
        <w:t>.</w:t>
      </w:r>
    </w:p>
    <w:p w:rsidR="002724E1" w:rsidRDefault="002724E1" w:rsidP="00532046">
      <w:pPr>
        <w:widowControl w:val="0"/>
        <w:tabs>
          <w:tab w:val="left" w:pos="3969"/>
          <w:tab w:val="left" w:pos="5387"/>
          <w:tab w:val="right" w:pos="8789"/>
        </w:tabs>
        <w:spacing w:after="0" w:line="240" w:lineRule="auto"/>
        <w:jc w:val="both"/>
        <w:rPr>
          <w:rFonts w:ascii="Times New Roman" w:eastAsia="Times New Roman" w:hAnsi="Times New Roman" w:cs="Times New Roman"/>
          <w:sz w:val="24"/>
          <w:szCs w:val="24"/>
          <w:lang w:eastAsia="hu-HU"/>
        </w:rPr>
      </w:pPr>
    </w:p>
    <w:p w:rsidR="00392384" w:rsidRPr="00CE47DC" w:rsidRDefault="00392384" w:rsidP="00532046">
      <w:pPr>
        <w:pStyle w:val="wordsection1"/>
        <w:jc w:val="both"/>
      </w:pPr>
      <w:r w:rsidRPr="00C12046">
        <w:t>A forgalmazásra 301/2021. Korm. rendelet tiltó rendelkezései nem terjednek ki,</w:t>
      </w:r>
      <w:r w:rsidRPr="00CE47DC">
        <w:t xml:space="preserve"> azaz a gyártó vagy importőr által a hazai kereskedőnek </w:t>
      </w:r>
      <w:r>
        <w:t xml:space="preserve">a </w:t>
      </w:r>
      <w:r w:rsidRPr="00CE47DC">
        <w:rPr>
          <w:rFonts w:eastAsia="Times New Roman"/>
        </w:rPr>
        <w:t>tiltás hatályba lépése</w:t>
      </w:r>
      <w:r w:rsidRPr="00CE47DC">
        <w:t xml:space="preserve"> előtt eladott, tiltás alá eső terméket a kereskedő a készletek kimerüléséig biztosíthatja (forgalmazhatja) a fogyasztó számára. Tehát az első belföldi forgalomba hozatal lesz korlátozva, az azt követő továbbértékesítés nem.</w:t>
      </w:r>
    </w:p>
    <w:p w:rsidR="00392384" w:rsidRPr="00CE47DC" w:rsidRDefault="00392384" w:rsidP="00532046">
      <w:pPr>
        <w:widowControl w:val="0"/>
        <w:tabs>
          <w:tab w:val="left" w:pos="3969"/>
          <w:tab w:val="left" w:pos="5387"/>
          <w:tab w:val="right" w:pos="8789"/>
        </w:tabs>
        <w:spacing w:after="0" w:line="240" w:lineRule="auto"/>
        <w:jc w:val="both"/>
        <w:rPr>
          <w:rFonts w:ascii="Times New Roman" w:eastAsia="Times New Roman" w:hAnsi="Times New Roman" w:cs="Times New Roman"/>
          <w:sz w:val="24"/>
          <w:szCs w:val="24"/>
          <w:lang w:eastAsia="hu-HU"/>
        </w:rPr>
      </w:pPr>
    </w:p>
    <w:p w:rsidR="00392384" w:rsidRDefault="00392384" w:rsidP="00532046">
      <w:pPr>
        <w:widowControl w:val="0"/>
        <w:tabs>
          <w:tab w:val="left" w:pos="3969"/>
          <w:tab w:val="left" w:pos="5387"/>
          <w:tab w:val="right" w:pos="8789"/>
        </w:tabs>
        <w:spacing w:after="0" w:line="240" w:lineRule="auto"/>
        <w:jc w:val="both"/>
        <w:rPr>
          <w:rFonts w:ascii="Times New Roman" w:eastAsia="Times New Roman" w:hAnsi="Times New Roman" w:cs="Times New Roman"/>
          <w:sz w:val="24"/>
          <w:szCs w:val="24"/>
          <w:lang w:eastAsia="hu-HU"/>
        </w:rPr>
      </w:pPr>
      <w:r w:rsidRPr="00CE47DC">
        <w:rPr>
          <w:rFonts w:ascii="Times New Roman" w:eastAsia="Times New Roman" w:hAnsi="Times New Roman" w:cs="Times New Roman"/>
          <w:sz w:val="24"/>
          <w:szCs w:val="24"/>
          <w:lang w:eastAsia="hu-HU"/>
        </w:rPr>
        <w:t>Amennyiben a forgalmazó a tiltás alá eső egyszer használatos műanyagterméket a tiltás hatályba lépése előtt belföldön szerezte be, az első belföldi forgalomba hozatal már a korlátozás hatályba lép</w:t>
      </w:r>
      <w:r>
        <w:rPr>
          <w:rFonts w:ascii="Times New Roman" w:eastAsia="Times New Roman" w:hAnsi="Times New Roman" w:cs="Times New Roman"/>
          <w:sz w:val="24"/>
          <w:szCs w:val="24"/>
          <w:lang w:eastAsia="hu-HU"/>
        </w:rPr>
        <w:t>é</w:t>
      </w:r>
      <w:r w:rsidRPr="00CE47DC">
        <w:rPr>
          <w:rFonts w:ascii="Times New Roman" w:eastAsia="Times New Roman" w:hAnsi="Times New Roman" w:cs="Times New Roman"/>
          <w:sz w:val="24"/>
          <w:szCs w:val="24"/>
          <w:lang w:eastAsia="hu-HU"/>
        </w:rPr>
        <w:t>se előtt megvalósult, a hatályba lépést követően a forgalmazás a készletek kimerüléséig megtörténhet.</w:t>
      </w:r>
    </w:p>
    <w:p w:rsidR="002724E1" w:rsidRPr="00CE47DC" w:rsidRDefault="002724E1" w:rsidP="00532046">
      <w:pPr>
        <w:widowControl w:val="0"/>
        <w:tabs>
          <w:tab w:val="left" w:pos="3969"/>
          <w:tab w:val="left" w:pos="5387"/>
          <w:tab w:val="right" w:pos="8789"/>
        </w:tabs>
        <w:spacing w:after="0" w:line="240" w:lineRule="auto"/>
        <w:jc w:val="both"/>
        <w:rPr>
          <w:rFonts w:ascii="Times New Roman" w:eastAsia="Times New Roman" w:hAnsi="Times New Roman" w:cs="Times New Roman"/>
          <w:sz w:val="24"/>
          <w:szCs w:val="24"/>
          <w:lang w:eastAsia="hu-HU"/>
        </w:rPr>
      </w:pPr>
    </w:p>
    <w:p w:rsidR="00392384" w:rsidRDefault="00392384" w:rsidP="00532046">
      <w:pPr>
        <w:widowControl w:val="0"/>
        <w:tabs>
          <w:tab w:val="left" w:pos="3969"/>
          <w:tab w:val="left" w:pos="5387"/>
          <w:tab w:val="right" w:pos="8789"/>
        </w:tabs>
        <w:spacing w:after="0" w:line="240" w:lineRule="auto"/>
        <w:jc w:val="both"/>
        <w:rPr>
          <w:rFonts w:ascii="Times New Roman" w:eastAsia="Times New Roman" w:hAnsi="Times New Roman" w:cs="Times New Roman"/>
          <w:sz w:val="24"/>
          <w:szCs w:val="24"/>
          <w:lang w:eastAsia="hu-HU"/>
        </w:rPr>
      </w:pPr>
      <w:r w:rsidRPr="00CE47DC">
        <w:rPr>
          <w:rFonts w:ascii="Times New Roman" w:eastAsia="Times New Roman" w:hAnsi="Times New Roman" w:cs="Times New Roman"/>
          <w:sz w:val="24"/>
          <w:szCs w:val="24"/>
          <w:lang w:eastAsia="hu-HU"/>
        </w:rPr>
        <w:t>Amennyiben a forgalmazó a tiltás alá eső egyszer használatos műanyag terméket külföldről szerezte be, az első belföldi forgalomba hozatal még nem valósult meg, ezért a hatályba lépést követően csak az Európai Unión kívüli országokban lehetséges a felhalmozott készletek értékesítése.</w:t>
      </w:r>
    </w:p>
    <w:p w:rsidR="009C3ADD" w:rsidRDefault="009C3ADD" w:rsidP="00532046">
      <w:pPr>
        <w:widowControl w:val="0"/>
        <w:tabs>
          <w:tab w:val="left" w:pos="3969"/>
          <w:tab w:val="left" w:pos="5387"/>
          <w:tab w:val="right" w:pos="8789"/>
        </w:tabs>
        <w:spacing w:after="0" w:line="240" w:lineRule="auto"/>
        <w:jc w:val="both"/>
        <w:rPr>
          <w:rFonts w:ascii="Times New Roman" w:eastAsia="Times New Roman" w:hAnsi="Times New Roman" w:cs="Times New Roman"/>
          <w:sz w:val="24"/>
          <w:szCs w:val="24"/>
          <w:lang w:eastAsia="hu-HU"/>
        </w:rPr>
      </w:pPr>
    </w:p>
    <w:p w:rsidR="009C3ADD" w:rsidRPr="005C62C7" w:rsidRDefault="009C3ADD" w:rsidP="00532046">
      <w:pPr>
        <w:widowControl w:val="0"/>
        <w:tabs>
          <w:tab w:val="left" w:pos="3969"/>
          <w:tab w:val="left" w:pos="5387"/>
          <w:tab w:val="right" w:pos="8789"/>
        </w:tabs>
        <w:spacing w:after="0" w:line="240" w:lineRule="auto"/>
        <w:jc w:val="both"/>
        <w:rPr>
          <w:rFonts w:ascii="Times New Roman" w:eastAsia="Times New Roman" w:hAnsi="Times New Roman" w:cs="Times New Roman"/>
          <w:b/>
          <w:sz w:val="24"/>
          <w:szCs w:val="24"/>
          <w:lang w:eastAsia="hu-HU"/>
        </w:rPr>
      </w:pPr>
      <w:r w:rsidRPr="005C62C7">
        <w:rPr>
          <w:rFonts w:ascii="Times New Roman" w:eastAsia="Times New Roman" w:hAnsi="Times New Roman" w:cs="Times New Roman"/>
          <w:b/>
          <w:sz w:val="24"/>
          <w:szCs w:val="24"/>
          <w:lang w:eastAsia="hu-HU"/>
        </w:rPr>
        <w:t xml:space="preserve">1.2. Biológiailag lebomló műanyagok </w:t>
      </w:r>
    </w:p>
    <w:p w:rsidR="009C3ADD" w:rsidRPr="005C62C7" w:rsidRDefault="00874056" w:rsidP="00532046">
      <w:pPr>
        <w:widowControl w:val="0"/>
        <w:tabs>
          <w:tab w:val="left" w:pos="3969"/>
          <w:tab w:val="left" w:pos="5387"/>
          <w:tab w:val="right" w:pos="8789"/>
        </w:tabs>
        <w:spacing w:after="0" w:line="240" w:lineRule="auto"/>
        <w:jc w:val="both"/>
        <w:rPr>
          <w:rFonts w:ascii="Times New Roman" w:eastAsia="Times New Roman" w:hAnsi="Times New Roman" w:cs="Times New Roman"/>
          <w:sz w:val="24"/>
          <w:szCs w:val="24"/>
          <w:u w:val="single"/>
          <w:lang w:eastAsia="hu-HU"/>
        </w:rPr>
      </w:pPr>
      <w:r>
        <w:rPr>
          <w:rFonts w:ascii="Times New Roman" w:eastAsia="Times New Roman" w:hAnsi="Times New Roman" w:cs="Times New Roman"/>
          <w:sz w:val="24"/>
          <w:szCs w:val="24"/>
          <w:u w:val="single"/>
          <w:lang w:eastAsia="hu-HU"/>
        </w:rPr>
        <w:t>A biológiailag lebomló műanyag</w:t>
      </w:r>
      <w:r w:rsidR="0012687C" w:rsidRPr="005C62C7">
        <w:rPr>
          <w:rFonts w:ascii="Times New Roman" w:eastAsia="Times New Roman" w:hAnsi="Times New Roman" w:cs="Times New Roman"/>
          <w:sz w:val="24"/>
          <w:szCs w:val="24"/>
          <w:u w:val="single"/>
          <w:lang w:eastAsia="hu-HU"/>
        </w:rPr>
        <w:t xml:space="preserve">, főként a </w:t>
      </w:r>
      <w:r w:rsidR="009C3ADD" w:rsidRPr="005C62C7">
        <w:rPr>
          <w:rFonts w:ascii="Times New Roman" w:eastAsia="Times New Roman" w:hAnsi="Times New Roman" w:cs="Times New Roman"/>
          <w:sz w:val="24"/>
          <w:szCs w:val="24"/>
          <w:u w:val="single"/>
          <w:lang w:eastAsia="hu-HU"/>
        </w:rPr>
        <w:t xml:space="preserve">politejsav (PLA) a </w:t>
      </w:r>
      <w:r>
        <w:rPr>
          <w:rFonts w:ascii="Times New Roman" w:eastAsia="Times New Roman" w:hAnsi="Times New Roman" w:cs="Times New Roman"/>
          <w:sz w:val="24"/>
          <w:szCs w:val="24"/>
          <w:u w:val="single"/>
          <w:lang w:eastAsia="hu-HU"/>
        </w:rPr>
        <w:t>SUP irányelv hatálya alá tartozik</w:t>
      </w:r>
      <w:r w:rsidR="009C3ADD" w:rsidRPr="005C62C7">
        <w:rPr>
          <w:rFonts w:ascii="Times New Roman" w:eastAsia="Times New Roman" w:hAnsi="Times New Roman" w:cs="Times New Roman"/>
          <w:sz w:val="24"/>
          <w:szCs w:val="24"/>
          <w:u w:val="single"/>
          <w:lang w:eastAsia="hu-HU"/>
        </w:rPr>
        <w:t>-e?</w:t>
      </w:r>
    </w:p>
    <w:p w:rsidR="009C3ADD" w:rsidRDefault="009C3ADD" w:rsidP="00532046">
      <w:pPr>
        <w:widowControl w:val="0"/>
        <w:tabs>
          <w:tab w:val="left" w:pos="3969"/>
          <w:tab w:val="left" w:pos="5387"/>
          <w:tab w:val="right" w:pos="8789"/>
        </w:tabs>
        <w:spacing w:after="0" w:line="240" w:lineRule="auto"/>
        <w:jc w:val="both"/>
        <w:rPr>
          <w:rFonts w:ascii="Times New Roman" w:eastAsia="Times New Roman" w:hAnsi="Times New Roman" w:cs="Times New Roman"/>
          <w:sz w:val="24"/>
          <w:szCs w:val="24"/>
          <w:lang w:eastAsia="hu-HU"/>
        </w:rPr>
      </w:pPr>
    </w:p>
    <w:p w:rsidR="00063D64" w:rsidRDefault="00063D64" w:rsidP="00532046">
      <w:pPr>
        <w:widowControl w:val="0"/>
        <w:tabs>
          <w:tab w:val="left" w:pos="3969"/>
          <w:tab w:val="left" w:pos="5387"/>
          <w:tab w:val="right" w:pos="8789"/>
        </w:tabs>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w:t>
      </w:r>
      <w:r w:rsidRPr="00084E79">
        <w:rPr>
          <w:rFonts w:ascii="Times New Roman" w:eastAsia="Times New Roman" w:hAnsi="Times New Roman" w:cs="Times New Roman"/>
          <w:sz w:val="24"/>
          <w:szCs w:val="24"/>
          <w:lang w:eastAsia="hu-HU"/>
        </w:rPr>
        <w:t xml:space="preserve"> 301/2021 Korm. rendelet műanyag fogalom</w:t>
      </w:r>
      <w:r>
        <w:rPr>
          <w:rFonts w:ascii="Times New Roman" w:eastAsia="Times New Roman" w:hAnsi="Times New Roman" w:cs="Times New Roman"/>
          <w:sz w:val="24"/>
          <w:szCs w:val="24"/>
          <w:lang w:eastAsia="hu-HU"/>
        </w:rPr>
        <w:t xml:space="preserve"> </w:t>
      </w:r>
      <w:r w:rsidRPr="00084E79">
        <w:rPr>
          <w:rFonts w:ascii="Times New Roman" w:eastAsia="Times New Roman" w:hAnsi="Times New Roman" w:cs="Times New Roman"/>
          <w:sz w:val="24"/>
          <w:szCs w:val="24"/>
          <w:lang w:eastAsia="hu-HU"/>
        </w:rPr>
        <w:t xml:space="preserve">meghatározása a SUP irányelv műanyag fogalmával megegyezik, azaz „1907/2006/EK rendelet 3. cikkének 5. pontjában meghatározott polimert tartalmazó anyag, amelyhez adalékanyagokat vagy egyéb anyagokat adhattak, és amely a késztermék fő szerkezeti alkotóelemeként funkcionálhat, kivéve a kémiailag nem módosított természetes polimereket”. </w:t>
      </w:r>
    </w:p>
    <w:p w:rsidR="00063D64" w:rsidRDefault="00063D64" w:rsidP="00532046">
      <w:pPr>
        <w:widowControl w:val="0"/>
        <w:tabs>
          <w:tab w:val="left" w:pos="3969"/>
          <w:tab w:val="left" w:pos="5387"/>
          <w:tab w:val="right" w:pos="8789"/>
        </w:tabs>
        <w:spacing w:after="0" w:line="240" w:lineRule="auto"/>
        <w:jc w:val="both"/>
        <w:rPr>
          <w:rFonts w:ascii="Times New Roman" w:eastAsia="Times New Roman" w:hAnsi="Times New Roman" w:cs="Times New Roman"/>
          <w:sz w:val="24"/>
          <w:szCs w:val="24"/>
          <w:lang w:eastAsia="hu-HU"/>
        </w:rPr>
      </w:pPr>
    </w:p>
    <w:p w:rsidR="00063D64" w:rsidRPr="00084E79" w:rsidRDefault="00063D64" w:rsidP="00532046">
      <w:pPr>
        <w:widowControl w:val="0"/>
        <w:tabs>
          <w:tab w:val="left" w:pos="3969"/>
          <w:tab w:val="left" w:pos="5387"/>
          <w:tab w:val="right" w:pos="8789"/>
        </w:tabs>
        <w:spacing w:after="0" w:line="240" w:lineRule="auto"/>
        <w:jc w:val="both"/>
        <w:rPr>
          <w:rFonts w:ascii="Times New Roman" w:eastAsia="Times New Roman" w:hAnsi="Times New Roman" w:cs="Times New Roman"/>
          <w:sz w:val="24"/>
          <w:szCs w:val="24"/>
          <w:lang w:eastAsia="hu-HU"/>
        </w:rPr>
      </w:pPr>
      <w:r w:rsidRPr="00084E79">
        <w:rPr>
          <w:rFonts w:ascii="Times New Roman" w:eastAsia="Times New Roman" w:hAnsi="Times New Roman" w:cs="Times New Roman"/>
          <w:sz w:val="24"/>
          <w:szCs w:val="24"/>
          <w:lang w:eastAsia="hu-HU"/>
        </w:rPr>
        <w:t xml:space="preserve">A „kémiailag nem módosított természetes polimer” fogalom értelmezését </w:t>
      </w:r>
      <w:r w:rsidR="005B3326">
        <w:rPr>
          <w:rFonts w:ascii="Times New Roman" w:eastAsia="Times New Roman" w:hAnsi="Times New Roman" w:cs="Times New Roman"/>
          <w:sz w:val="24"/>
          <w:szCs w:val="24"/>
          <w:lang w:eastAsia="hu-HU"/>
        </w:rPr>
        <w:t>a</w:t>
      </w:r>
      <w:r w:rsidR="005B3326" w:rsidRPr="00EF6AEA">
        <w:rPr>
          <w:rFonts w:ascii="Times New Roman" w:hAnsi="Times New Roman" w:cs="Times New Roman"/>
          <w:sz w:val="24"/>
          <w:szCs w:val="24"/>
        </w:rPr>
        <w:t>z egyes műanyagtermékek környezetre gyakorolt hatásának csökkentéséről szóló (EU) 2019/904 európai parlamenti és tanácsi irányelvnek megfelelően az egyszer használatos műanyagtermékekre vonatkozóan előírt bizottsági iránymutatásokról szóló közlemény</w:t>
      </w:r>
      <w:r w:rsidR="005B3326" w:rsidRPr="006F460D">
        <w:rPr>
          <w:rFonts w:ascii="Times New Roman" w:eastAsia="Times New Roman" w:hAnsi="Times New Roman" w:cs="Times New Roman"/>
          <w:sz w:val="24"/>
          <w:szCs w:val="24"/>
          <w:lang w:eastAsia="hu-HU"/>
        </w:rPr>
        <w:t xml:space="preserve"> (a továbbiakban: útmutató)</w:t>
      </w:r>
      <w:r w:rsidR="00547A53">
        <w:rPr>
          <w:rStyle w:val="Lbjegyzet-hivatkozs"/>
          <w:rFonts w:ascii="Times New Roman" w:eastAsia="Times New Roman" w:hAnsi="Times New Roman" w:cs="Times New Roman"/>
          <w:sz w:val="24"/>
          <w:szCs w:val="24"/>
          <w:lang w:eastAsia="hu-HU"/>
        </w:rPr>
        <w:footnoteReference w:id="2"/>
      </w:r>
      <w:r w:rsidR="005B3326" w:rsidRPr="006F460D">
        <w:rPr>
          <w:rFonts w:ascii="Times New Roman" w:eastAsia="Times New Roman" w:hAnsi="Times New Roman" w:cs="Times New Roman"/>
          <w:sz w:val="24"/>
          <w:szCs w:val="24"/>
          <w:lang w:eastAsia="hu-HU"/>
        </w:rPr>
        <w:t xml:space="preserve"> </w:t>
      </w:r>
      <w:r w:rsidR="0012687C" w:rsidRPr="0012687C">
        <w:rPr>
          <w:rFonts w:ascii="Times New Roman" w:eastAsia="Times New Roman" w:hAnsi="Times New Roman" w:cs="Times New Roman"/>
          <w:sz w:val="24"/>
          <w:szCs w:val="24"/>
          <w:lang w:eastAsia="hu-HU"/>
        </w:rPr>
        <w:t>2.1.3.</w:t>
      </w:r>
      <w:r w:rsidR="0012687C">
        <w:rPr>
          <w:rFonts w:ascii="Times New Roman" w:eastAsia="Times New Roman" w:hAnsi="Times New Roman" w:cs="Times New Roman"/>
          <w:sz w:val="24"/>
          <w:szCs w:val="24"/>
          <w:lang w:eastAsia="hu-HU"/>
        </w:rPr>
        <w:t xml:space="preserve"> fejezete</w:t>
      </w:r>
      <w:r>
        <w:rPr>
          <w:rFonts w:ascii="Times New Roman" w:eastAsia="Times New Roman" w:hAnsi="Times New Roman" w:cs="Times New Roman"/>
          <w:sz w:val="24"/>
          <w:szCs w:val="24"/>
          <w:lang w:eastAsia="hu-HU"/>
        </w:rPr>
        <w:t xml:space="preserve"> segíti, amely</w:t>
      </w:r>
      <w:r w:rsidRPr="00084E79">
        <w:rPr>
          <w:rFonts w:ascii="Times New Roman" w:eastAsia="Times New Roman" w:hAnsi="Times New Roman" w:cs="Times New Roman"/>
          <w:sz w:val="24"/>
          <w:szCs w:val="24"/>
          <w:lang w:eastAsia="hu-HU"/>
        </w:rPr>
        <w:t xml:space="preserve"> részletezi a fogalom két fő pontját</w:t>
      </w:r>
      <w:r>
        <w:rPr>
          <w:rFonts w:ascii="Times New Roman" w:eastAsia="Times New Roman" w:hAnsi="Times New Roman" w:cs="Times New Roman"/>
          <w:sz w:val="24"/>
          <w:szCs w:val="24"/>
          <w:lang w:eastAsia="hu-HU"/>
        </w:rPr>
        <w:t>:</w:t>
      </w:r>
    </w:p>
    <w:p w:rsidR="00063D64" w:rsidRPr="00874056" w:rsidRDefault="00063D64" w:rsidP="00524E40">
      <w:pPr>
        <w:pStyle w:val="Listaszerbekezds"/>
        <w:widowControl w:val="0"/>
        <w:numPr>
          <w:ilvl w:val="0"/>
          <w:numId w:val="25"/>
        </w:numPr>
        <w:tabs>
          <w:tab w:val="left" w:pos="3969"/>
          <w:tab w:val="left" w:pos="5387"/>
          <w:tab w:val="right" w:pos="8789"/>
        </w:tabs>
        <w:spacing w:after="0" w:line="240" w:lineRule="auto"/>
        <w:jc w:val="both"/>
        <w:rPr>
          <w:rFonts w:ascii="Times New Roman" w:eastAsia="Times New Roman" w:hAnsi="Times New Roman" w:cs="Times New Roman"/>
          <w:sz w:val="24"/>
          <w:szCs w:val="24"/>
          <w:lang w:eastAsia="hu-HU"/>
        </w:rPr>
      </w:pPr>
      <w:r w:rsidRPr="00084E79">
        <w:rPr>
          <w:rFonts w:ascii="Times New Roman" w:eastAsia="Times New Roman" w:hAnsi="Times New Roman" w:cs="Times New Roman"/>
          <w:sz w:val="24"/>
          <w:szCs w:val="24"/>
          <w:lang w:eastAsia="hu-HU"/>
        </w:rPr>
        <w:lastRenderedPageBreak/>
        <w:t xml:space="preserve">Természetes polimerek: </w:t>
      </w:r>
      <w:r w:rsidR="00874056" w:rsidRPr="00874056">
        <w:rPr>
          <w:rFonts w:ascii="Times New Roman" w:eastAsia="Times New Roman" w:hAnsi="Times New Roman" w:cs="Times New Roman"/>
          <w:sz w:val="24"/>
          <w:szCs w:val="24"/>
          <w:lang w:eastAsia="hu-HU"/>
        </w:rPr>
        <w:t>azok a polimerek, amelyek a természetben előforduló polimerizációs eljárás eredményei,</w:t>
      </w:r>
      <w:r w:rsidR="00874056">
        <w:rPr>
          <w:rFonts w:ascii="Times New Roman" w:eastAsia="Times New Roman" w:hAnsi="Times New Roman" w:cs="Times New Roman"/>
          <w:sz w:val="24"/>
          <w:szCs w:val="24"/>
          <w:lang w:eastAsia="hu-HU"/>
        </w:rPr>
        <w:t xml:space="preserve"> </w:t>
      </w:r>
      <w:r w:rsidR="00874056" w:rsidRPr="00874056">
        <w:rPr>
          <w:rFonts w:ascii="Times New Roman" w:eastAsia="Times New Roman" w:hAnsi="Times New Roman" w:cs="Times New Roman"/>
          <w:sz w:val="24"/>
          <w:szCs w:val="24"/>
          <w:lang w:eastAsia="hu-HU"/>
        </w:rPr>
        <w:t>függetlenül az extrakciós eljárástól, amellyel kinyerték azokat.</w:t>
      </w:r>
    </w:p>
    <w:p w:rsidR="00063D64" w:rsidRPr="00084E79" w:rsidRDefault="00063D64" w:rsidP="00524E40">
      <w:pPr>
        <w:pStyle w:val="Listaszerbekezds"/>
        <w:widowControl w:val="0"/>
        <w:numPr>
          <w:ilvl w:val="0"/>
          <w:numId w:val="25"/>
        </w:numPr>
        <w:tabs>
          <w:tab w:val="left" w:pos="3969"/>
          <w:tab w:val="left" w:pos="5387"/>
          <w:tab w:val="right" w:pos="8789"/>
        </w:tabs>
        <w:spacing w:after="0" w:line="240" w:lineRule="auto"/>
        <w:jc w:val="both"/>
        <w:rPr>
          <w:rFonts w:ascii="Times New Roman" w:eastAsia="Times New Roman" w:hAnsi="Times New Roman" w:cs="Times New Roman"/>
          <w:sz w:val="24"/>
          <w:szCs w:val="24"/>
          <w:lang w:eastAsia="hu-HU"/>
        </w:rPr>
      </w:pPr>
      <w:r w:rsidRPr="00DA14C2">
        <w:rPr>
          <w:rFonts w:ascii="Times New Roman" w:eastAsia="Times New Roman" w:hAnsi="Times New Roman" w:cs="Times New Roman"/>
          <w:sz w:val="24"/>
          <w:szCs w:val="24"/>
          <w:lang w:eastAsia="hu-HU"/>
        </w:rPr>
        <w:t xml:space="preserve">Kémiailag nem módosított polimerek kifejezést a REACH rendelet 3. cikkének 40. pontjával összhangban kell értelmezni, amely a következőket mondja ki: „kémiailag nem átalakított anyag: olyan anyag, amelynek kémiai szerkezete – vegyi eljárást vagy kezelést, vagy fizikai ásványtani átalakítást, például a szennyezők eltávolítását követően is – változatlan marad”. </w:t>
      </w:r>
      <w:r>
        <w:rPr>
          <w:rFonts w:ascii="Times New Roman" w:eastAsia="Times New Roman" w:hAnsi="Times New Roman" w:cs="Times New Roman"/>
          <w:sz w:val="24"/>
          <w:szCs w:val="24"/>
          <w:lang w:eastAsia="hu-HU"/>
        </w:rPr>
        <w:t>A</w:t>
      </w:r>
      <w:r w:rsidRPr="00084E79">
        <w:rPr>
          <w:rFonts w:ascii="Times New Roman" w:eastAsia="Times New Roman" w:hAnsi="Times New Roman" w:cs="Times New Roman"/>
          <w:sz w:val="24"/>
          <w:szCs w:val="24"/>
          <w:lang w:eastAsia="hu-HU"/>
        </w:rPr>
        <w:t xml:space="preserve">nnak eldöntésekor, hogy egy polimert az előállítása során kémiailag módosítottak-e vagy sem, csak a feldolgozási eljárásba belépő és a létrejött polimer közötti különbséget kell figyelembe venni, figyelmen kívül hagyva minden olyan módosítást, amelyet esetlegesen az előállítási eljárások során hajtottak végre, mivel ezek a felhasznált és végül a környezetbe került polimer tulajdonságai és viselkedése szempontjából nem relevánsak. </w:t>
      </w:r>
    </w:p>
    <w:p w:rsidR="00063D64" w:rsidRDefault="00063D64" w:rsidP="00532046">
      <w:pPr>
        <w:widowControl w:val="0"/>
        <w:tabs>
          <w:tab w:val="left" w:pos="3969"/>
          <w:tab w:val="left" w:pos="5387"/>
          <w:tab w:val="right" w:pos="8789"/>
        </w:tabs>
        <w:spacing w:after="0" w:line="240" w:lineRule="auto"/>
        <w:jc w:val="both"/>
        <w:rPr>
          <w:rFonts w:ascii="Times New Roman" w:eastAsia="Times New Roman" w:hAnsi="Times New Roman" w:cs="Times New Roman"/>
          <w:sz w:val="24"/>
          <w:szCs w:val="24"/>
          <w:lang w:eastAsia="hu-HU"/>
        </w:rPr>
      </w:pPr>
      <w:r w:rsidRPr="00084E79">
        <w:rPr>
          <w:rFonts w:ascii="Times New Roman" w:eastAsia="Times New Roman" w:hAnsi="Times New Roman" w:cs="Times New Roman"/>
          <w:sz w:val="24"/>
          <w:szCs w:val="24"/>
          <w:lang w:eastAsia="hu-HU"/>
        </w:rPr>
        <w:t xml:space="preserve"> </w:t>
      </w:r>
    </w:p>
    <w:p w:rsidR="0012687C" w:rsidRDefault="0012687C" w:rsidP="00532046">
      <w:pPr>
        <w:widowControl w:val="0"/>
        <w:tabs>
          <w:tab w:val="left" w:pos="3969"/>
          <w:tab w:val="left" w:pos="5387"/>
          <w:tab w:val="right" w:pos="8789"/>
        </w:tabs>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E két feltétel együttes teljesülése esetén tekinthető a polimer </w:t>
      </w:r>
      <w:r w:rsidRPr="00084E79">
        <w:rPr>
          <w:rFonts w:ascii="Times New Roman" w:eastAsia="Times New Roman" w:hAnsi="Times New Roman" w:cs="Times New Roman"/>
          <w:sz w:val="24"/>
          <w:szCs w:val="24"/>
          <w:lang w:eastAsia="hu-HU"/>
        </w:rPr>
        <w:t>kémiailag nem módosított természetes polimer</w:t>
      </w:r>
      <w:r>
        <w:rPr>
          <w:rFonts w:ascii="Times New Roman" w:eastAsia="Times New Roman" w:hAnsi="Times New Roman" w:cs="Times New Roman"/>
          <w:sz w:val="24"/>
          <w:szCs w:val="24"/>
          <w:lang w:eastAsia="hu-HU"/>
        </w:rPr>
        <w:t>nek, és a SUP hatálya alá nem tartozónak (pl. cellulóz, viszkóz, lyocell és</w:t>
      </w:r>
      <w:r w:rsidRPr="0012687C">
        <w:rPr>
          <w:rFonts w:ascii="Times New Roman" w:eastAsia="Times New Roman" w:hAnsi="Times New Roman" w:cs="Times New Roman"/>
          <w:sz w:val="24"/>
          <w:szCs w:val="24"/>
          <w:lang w:eastAsia="hu-HU"/>
        </w:rPr>
        <w:t xml:space="preserve"> cellulózfilm formájú regenerált cellulóz</w:t>
      </w:r>
      <w:r>
        <w:rPr>
          <w:rFonts w:ascii="Times New Roman" w:eastAsia="Times New Roman" w:hAnsi="Times New Roman" w:cs="Times New Roman"/>
          <w:sz w:val="24"/>
          <w:szCs w:val="24"/>
          <w:lang w:eastAsia="hu-HU"/>
        </w:rPr>
        <w:t xml:space="preserve"> (celofán)).  </w:t>
      </w:r>
    </w:p>
    <w:p w:rsidR="0012687C" w:rsidRPr="00084E79" w:rsidRDefault="0012687C" w:rsidP="00532046">
      <w:pPr>
        <w:widowControl w:val="0"/>
        <w:tabs>
          <w:tab w:val="left" w:pos="3969"/>
          <w:tab w:val="left" w:pos="5387"/>
          <w:tab w:val="right" w:pos="8789"/>
        </w:tabs>
        <w:spacing w:after="0" w:line="240" w:lineRule="auto"/>
        <w:jc w:val="both"/>
        <w:rPr>
          <w:rFonts w:ascii="Times New Roman" w:eastAsia="Times New Roman" w:hAnsi="Times New Roman" w:cs="Times New Roman"/>
          <w:sz w:val="24"/>
          <w:szCs w:val="24"/>
          <w:lang w:eastAsia="hu-HU"/>
        </w:rPr>
      </w:pPr>
    </w:p>
    <w:p w:rsidR="00063D64" w:rsidRPr="00D613BD" w:rsidRDefault="00063D64" w:rsidP="00532046">
      <w:pPr>
        <w:widowControl w:val="0"/>
        <w:tabs>
          <w:tab w:val="left" w:pos="3969"/>
          <w:tab w:val="left" w:pos="5387"/>
          <w:tab w:val="right" w:pos="8789"/>
        </w:tabs>
        <w:spacing w:after="0" w:line="240" w:lineRule="auto"/>
        <w:jc w:val="both"/>
        <w:rPr>
          <w:rFonts w:ascii="Times New Roman" w:eastAsia="Times New Roman" w:hAnsi="Times New Roman" w:cs="Times New Roman"/>
          <w:sz w:val="24"/>
          <w:szCs w:val="24"/>
          <w:lang w:eastAsia="hu-HU"/>
        </w:rPr>
      </w:pPr>
      <w:r w:rsidRPr="00D613BD">
        <w:rPr>
          <w:rFonts w:ascii="Times New Roman" w:eastAsia="Times New Roman" w:hAnsi="Times New Roman" w:cs="Times New Roman"/>
          <w:sz w:val="24"/>
          <w:szCs w:val="24"/>
          <w:lang w:eastAsia="hu-HU"/>
        </w:rPr>
        <w:t xml:space="preserve">A PLA (beleértve az kristályosított, hőálló politejsavat (CPLA) és az újrahasznosított politejsavat (RCPLA) is) esetében már az első feltétel – a természetes polimerek közé tartozás – sem teljesül, mert az előállítás során a tejsav polimerizációja ipari folyamatok közben megy végbe. Ezáltal a PLA alapanyagok nem tekinthetőek természetes polimereknek, így az abból készült termékek a SUP irányelv rendelkezései alól sem kivételek.  </w:t>
      </w:r>
    </w:p>
    <w:p w:rsidR="00063D64" w:rsidRPr="00084E79" w:rsidRDefault="00063D64" w:rsidP="00532046">
      <w:pPr>
        <w:widowControl w:val="0"/>
        <w:tabs>
          <w:tab w:val="left" w:pos="3969"/>
          <w:tab w:val="left" w:pos="5387"/>
          <w:tab w:val="right" w:pos="8789"/>
        </w:tabs>
        <w:spacing w:after="0" w:line="240" w:lineRule="auto"/>
        <w:jc w:val="both"/>
        <w:rPr>
          <w:rFonts w:ascii="Times New Roman" w:eastAsia="Times New Roman" w:hAnsi="Times New Roman" w:cs="Times New Roman"/>
          <w:sz w:val="24"/>
          <w:szCs w:val="24"/>
          <w:lang w:eastAsia="hu-HU"/>
        </w:rPr>
      </w:pPr>
    </w:p>
    <w:p w:rsidR="00063D64" w:rsidRDefault="00063D64" w:rsidP="00532046">
      <w:pPr>
        <w:widowControl w:val="0"/>
        <w:tabs>
          <w:tab w:val="left" w:pos="3969"/>
          <w:tab w:val="left" w:pos="5387"/>
          <w:tab w:val="right" w:pos="8789"/>
        </w:tabs>
        <w:spacing w:after="0" w:line="240" w:lineRule="auto"/>
        <w:jc w:val="both"/>
        <w:rPr>
          <w:rFonts w:ascii="Times New Roman" w:eastAsia="Times New Roman" w:hAnsi="Times New Roman" w:cs="Times New Roman"/>
          <w:sz w:val="24"/>
          <w:szCs w:val="24"/>
          <w:lang w:eastAsia="hu-HU"/>
        </w:rPr>
      </w:pPr>
      <w:r w:rsidRPr="00084E79">
        <w:rPr>
          <w:rFonts w:ascii="Times New Roman" w:eastAsia="Times New Roman" w:hAnsi="Times New Roman" w:cs="Times New Roman"/>
          <w:sz w:val="24"/>
          <w:szCs w:val="24"/>
          <w:lang w:eastAsia="hu-HU"/>
        </w:rPr>
        <w:t>Továbbá a SUP irányelv (11) preambulum bekezdése is kitér a biológiailag lebomló műanyagokra: a jelenleg elérhető, biológiailag lebomlónak nevezett műanyagok többsége konkrét feltételek fennállása esetén bomlik le, és ezek néha olyan feltételek, amelyek a természetes környezetben nem mindig teljesülnek</w:t>
      </w:r>
      <w:r w:rsidR="00FF3765">
        <w:rPr>
          <w:rFonts w:ascii="Times New Roman" w:eastAsia="Times New Roman" w:hAnsi="Times New Roman" w:cs="Times New Roman"/>
          <w:sz w:val="24"/>
          <w:szCs w:val="24"/>
          <w:lang w:eastAsia="hu-HU"/>
        </w:rPr>
        <w:t>.</w:t>
      </w:r>
      <w:r w:rsidRPr="00084E79">
        <w:rPr>
          <w:rFonts w:ascii="Times New Roman" w:eastAsia="Times New Roman" w:hAnsi="Times New Roman" w:cs="Times New Roman"/>
          <w:sz w:val="24"/>
          <w:szCs w:val="24"/>
          <w:lang w:eastAsia="hu-HU"/>
        </w:rPr>
        <w:t xml:space="preserve"> „A módosított természetes polimerekkel gyártott műanyagok, vagy a bioalapú, fosszilis vagy szintetikus alapanyagból gyártott műanyagok nem fordulnak elő a természetben,</w:t>
      </w:r>
      <w:r>
        <w:rPr>
          <w:rFonts w:ascii="Times New Roman" w:eastAsia="Times New Roman" w:hAnsi="Times New Roman" w:cs="Times New Roman"/>
          <w:sz w:val="24"/>
          <w:szCs w:val="24"/>
          <w:lang w:eastAsia="hu-HU"/>
        </w:rPr>
        <w:t xml:space="preserve"> ezért ezen irányelv hatályának </w:t>
      </w:r>
      <w:r w:rsidRPr="00084E79">
        <w:rPr>
          <w:rFonts w:ascii="Times New Roman" w:eastAsia="Times New Roman" w:hAnsi="Times New Roman" w:cs="Times New Roman"/>
          <w:sz w:val="24"/>
          <w:szCs w:val="24"/>
          <w:lang w:eastAsia="hu-HU"/>
        </w:rPr>
        <w:t>vonatkoznia kell az ilyen műanyagokra. A műanyagok kiigazított fogalom</w:t>
      </w:r>
      <w:r w:rsidR="00FF3765">
        <w:rPr>
          <w:rFonts w:ascii="Times New Roman" w:eastAsia="Times New Roman" w:hAnsi="Times New Roman" w:cs="Times New Roman"/>
          <w:sz w:val="24"/>
          <w:szCs w:val="24"/>
          <w:lang w:eastAsia="hu-HU"/>
        </w:rPr>
        <w:t xml:space="preserve"> </w:t>
      </w:r>
      <w:r w:rsidRPr="00084E79">
        <w:rPr>
          <w:rFonts w:ascii="Times New Roman" w:eastAsia="Times New Roman" w:hAnsi="Times New Roman" w:cs="Times New Roman"/>
          <w:sz w:val="24"/>
          <w:szCs w:val="24"/>
          <w:lang w:eastAsia="hu-HU"/>
        </w:rPr>
        <w:t>meghatározásának így ki kell terjednie a polimer-alapú gumitermékekre és a bioalapú és biológiailag lebomló műanyagokra is, függetlenül attól, hogy biomasszából származnak-e vagy úgy alakították-e ki azokat, hogy idővel biológiailag lebomoljanak.”</w:t>
      </w:r>
    </w:p>
    <w:p w:rsidR="009C3ADD" w:rsidRDefault="009C3ADD" w:rsidP="00532046">
      <w:pPr>
        <w:widowControl w:val="0"/>
        <w:tabs>
          <w:tab w:val="left" w:pos="3969"/>
          <w:tab w:val="left" w:pos="5387"/>
          <w:tab w:val="right" w:pos="8789"/>
        </w:tabs>
        <w:spacing w:after="0" w:line="240" w:lineRule="auto"/>
        <w:jc w:val="both"/>
        <w:rPr>
          <w:rFonts w:ascii="Times New Roman" w:eastAsia="Times New Roman" w:hAnsi="Times New Roman" w:cs="Times New Roman"/>
          <w:sz w:val="24"/>
          <w:szCs w:val="24"/>
          <w:lang w:eastAsia="hu-HU"/>
        </w:rPr>
      </w:pPr>
    </w:p>
    <w:p w:rsidR="009C3ADD" w:rsidRPr="005C62C7" w:rsidRDefault="009C3ADD" w:rsidP="00532046">
      <w:pPr>
        <w:widowControl w:val="0"/>
        <w:tabs>
          <w:tab w:val="left" w:pos="3969"/>
          <w:tab w:val="left" w:pos="5387"/>
          <w:tab w:val="right" w:pos="8789"/>
        </w:tabs>
        <w:spacing w:after="0" w:line="240" w:lineRule="auto"/>
        <w:jc w:val="both"/>
        <w:rPr>
          <w:rFonts w:ascii="Times New Roman" w:eastAsia="Times New Roman" w:hAnsi="Times New Roman" w:cs="Times New Roman"/>
          <w:b/>
          <w:sz w:val="24"/>
          <w:szCs w:val="24"/>
          <w:lang w:eastAsia="hu-HU"/>
        </w:rPr>
      </w:pPr>
      <w:r w:rsidRPr="005C62C7">
        <w:rPr>
          <w:rFonts w:ascii="Times New Roman" w:eastAsia="Times New Roman" w:hAnsi="Times New Roman" w:cs="Times New Roman"/>
          <w:b/>
          <w:sz w:val="24"/>
          <w:szCs w:val="24"/>
          <w:lang w:eastAsia="hu-HU"/>
        </w:rPr>
        <w:t>1.3. Italtartó poharak forgalomba hozatalának tilalma</w:t>
      </w:r>
    </w:p>
    <w:p w:rsidR="009C3ADD" w:rsidRPr="005C62C7" w:rsidRDefault="00063D64" w:rsidP="00532046">
      <w:pPr>
        <w:widowControl w:val="0"/>
        <w:tabs>
          <w:tab w:val="left" w:pos="3969"/>
          <w:tab w:val="left" w:pos="5387"/>
          <w:tab w:val="right" w:pos="8789"/>
        </w:tabs>
        <w:spacing w:after="0" w:line="240" w:lineRule="auto"/>
        <w:jc w:val="both"/>
        <w:rPr>
          <w:rFonts w:ascii="Times New Roman" w:eastAsia="Times New Roman" w:hAnsi="Times New Roman" w:cs="Times New Roman"/>
          <w:sz w:val="24"/>
          <w:szCs w:val="24"/>
          <w:u w:val="single"/>
          <w:lang w:eastAsia="hu-HU"/>
        </w:rPr>
      </w:pPr>
      <w:r w:rsidRPr="005C62C7">
        <w:rPr>
          <w:rFonts w:ascii="Times New Roman" w:eastAsia="Times New Roman" w:hAnsi="Times New Roman" w:cs="Times New Roman"/>
          <w:sz w:val="24"/>
          <w:szCs w:val="24"/>
          <w:u w:val="single"/>
          <w:lang w:eastAsia="hu-HU"/>
        </w:rPr>
        <w:t xml:space="preserve">1.3.1. </w:t>
      </w:r>
      <w:r w:rsidR="008E7D96" w:rsidRPr="005C62C7">
        <w:rPr>
          <w:rFonts w:ascii="Times New Roman" w:eastAsia="Times New Roman" w:hAnsi="Times New Roman" w:cs="Times New Roman"/>
          <w:sz w:val="24"/>
          <w:szCs w:val="24"/>
          <w:u w:val="single"/>
          <w:lang w:eastAsia="hu-HU"/>
        </w:rPr>
        <w:t xml:space="preserve">Fagylaltos, krémdesszertes </w:t>
      </w:r>
      <w:r w:rsidR="009C3ADD" w:rsidRPr="005C62C7">
        <w:rPr>
          <w:rFonts w:ascii="Times New Roman" w:eastAsia="Times New Roman" w:hAnsi="Times New Roman" w:cs="Times New Roman"/>
          <w:sz w:val="24"/>
          <w:szCs w:val="24"/>
          <w:u w:val="single"/>
          <w:lang w:eastAsia="hu-HU"/>
        </w:rPr>
        <w:t>pohár</w:t>
      </w:r>
      <w:r w:rsidR="008E7D96" w:rsidRPr="005C62C7">
        <w:rPr>
          <w:rFonts w:ascii="Times New Roman" w:eastAsia="Times New Roman" w:hAnsi="Times New Roman" w:cs="Times New Roman"/>
          <w:sz w:val="24"/>
          <w:szCs w:val="24"/>
          <w:u w:val="single"/>
          <w:lang w:eastAsia="hu-HU"/>
        </w:rPr>
        <w:t xml:space="preserve"> italtartó pohár</w:t>
      </w:r>
      <w:r w:rsidR="009C3ADD" w:rsidRPr="005C62C7">
        <w:rPr>
          <w:rFonts w:ascii="Times New Roman" w:eastAsia="Times New Roman" w:hAnsi="Times New Roman" w:cs="Times New Roman"/>
          <w:sz w:val="24"/>
          <w:szCs w:val="24"/>
          <w:u w:val="single"/>
          <w:lang w:eastAsia="hu-HU"/>
        </w:rPr>
        <w:t>nak</w:t>
      </w:r>
      <w:r w:rsidR="008E7D96" w:rsidRPr="005C62C7">
        <w:rPr>
          <w:rFonts w:ascii="Times New Roman" w:eastAsia="Times New Roman" w:hAnsi="Times New Roman" w:cs="Times New Roman"/>
          <w:sz w:val="24"/>
          <w:szCs w:val="24"/>
          <w:u w:val="single"/>
          <w:lang w:eastAsia="hu-HU"/>
        </w:rPr>
        <w:t xml:space="preserve"> tekintendő-e</w:t>
      </w:r>
      <w:r w:rsidR="009C3ADD" w:rsidRPr="005C62C7">
        <w:rPr>
          <w:rFonts w:ascii="Times New Roman" w:eastAsia="Times New Roman" w:hAnsi="Times New Roman" w:cs="Times New Roman"/>
          <w:sz w:val="24"/>
          <w:szCs w:val="24"/>
          <w:u w:val="single"/>
          <w:lang w:eastAsia="hu-HU"/>
        </w:rPr>
        <w:t>?</w:t>
      </w:r>
    </w:p>
    <w:p w:rsidR="00063D64" w:rsidRDefault="00063D64" w:rsidP="00532046">
      <w:pPr>
        <w:widowControl w:val="0"/>
        <w:tabs>
          <w:tab w:val="left" w:pos="3969"/>
          <w:tab w:val="left" w:pos="5387"/>
          <w:tab w:val="right" w:pos="8789"/>
        </w:tabs>
        <w:spacing w:after="0" w:line="240" w:lineRule="auto"/>
        <w:jc w:val="both"/>
        <w:rPr>
          <w:rFonts w:ascii="Times New Roman" w:eastAsia="Times New Roman" w:hAnsi="Times New Roman" w:cs="Times New Roman"/>
          <w:sz w:val="24"/>
          <w:szCs w:val="24"/>
          <w:lang w:eastAsia="hu-HU"/>
        </w:rPr>
      </w:pPr>
    </w:p>
    <w:p w:rsidR="008E7D96" w:rsidRDefault="008E7D96" w:rsidP="00532046">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A</w:t>
      </w:r>
      <w:r w:rsidR="005B3326">
        <w:rPr>
          <w:rFonts w:ascii="Times New Roman" w:hAnsi="Times New Roman" w:cs="Times New Roman"/>
          <w:sz w:val="24"/>
          <w:szCs w:val="24"/>
          <w:lang w:eastAsia="hu-HU"/>
        </w:rPr>
        <w:t xml:space="preserve">z </w:t>
      </w:r>
      <w:r w:rsidRPr="00537E0A">
        <w:rPr>
          <w:rFonts w:ascii="Times New Roman" w:hAnsi="Times New Roman" w:cs="Times New Roman"/>
          <w:sz w:val="24"/>
          <w:szCs w:val="24"/>
          <w:lang w:eastAsia="hu-HU"/>
        </w:rPr>
        <w:t xml:space="preserve">útmutató 4.5.1 fejezete ad iránymutatást az </w:t>
      </w:r>
      <w:r w:rsidRPr="004147A7">
        <w:rPr>
          <w:rFonts w:ascii="Times New Roman" w:hAnsi="Times New Roman" w:cs="Times New Roman"/>
          <w:sz w:val="24"/>
          <w:szCs w:val="24"/>
          <w:lang w:eastAsia="hu-HU"/>
        </w:rPr>
        <w:t>ételtárolók, az italtárolók és az italtartó poharak közötti különbségtétel vonatkozásában</w:t>
      </w:r>
      <w:r w:rsidRPr="00537E0A">
        <w:rPr>
          <w:rFonts w:ascii="Times New Roman" w:hAnsi="Times New Roman" w:cs="Times New Roman"/>
          <w:sz w:val="24"/>
          <w:szCs w:val="24"/>
          <w:lang w:eastAsia="hu-HU"/>
        </w:rPr>
        <w:t xml:space="preserve">. Az ital és étel közti elhatárolást meghatározó tényezők a következők: </w:t>
      </w:r>
      <w:r>
        <w:rPr>
          <w:rFonts w:ascii="Times New Roman" w:hAnsi="Times New Roman" w:cs="Times New Roman"/>
          <w:sz w:val="24"/>
          <w:szCs w:val="24"/>
          <w:lang w:eastAsia="hu-HU"/>
        </w:rPr>
        <w:t xml:space="preserve"> </w:t>
      </w:r>
    </w:p>
    <w:p w:rsidR="008E7D96" w:rsidRPr="00537E0A" w:rsidRDefault="008E7D96" w:rsidP="00524E40">
      <w:pPr>
        <w:pStyle w:val="Listaszerbekezds"/>
        <w:numPr>
          <w:ilvl w:val="0"/>
          <w:numId w:val="26"/>
        </w:numPr>
        <w:spacing w:after="0" w:line="240" w:lineRule="auto"/>
        <w:jc w:val="both"/>
        <w:rPr>
          <w:rFonts w:ascii="Times New Roman" w:hAnsi="Times New Roman" w:cs="Times New Roman"/>
          <w:sz w:val="24"/>
          <w:szCs w:val="24"/>
          <w:lang w:eastAsia="hu-HU"/>
        </w:rPr>
      </w:pPr>
      <w:r w:rsidRPr="00616808">
        <w:rPr>
          <w:rFonts w:ascii="Times New Roman" w:hAnsi="Times New Roman" w:cs="Times New Roman"/>
          <w:sz w:val="24"/>
          <w:szCs w:val="24"/>
        </w:rPr>
        <w:t>Az edényben lévő termék fogyasztási módja és állaga döntő szerepet játszik az ételtárolók és az italtárolók, az italpalackok és az italtartó poharak közötti különbségtételben. Az italtermékeket folyékony formában értékesítik és fogyasztják, és azok ivás útján fogyaszthatók</w:t>
      </w:r>
      <w:r>
        <w:rPr>
          <w:rFonts w:ascii="Times New Roman" w:hAnsi="Times New Roman" w:cs="Times New Roman"/>
          <w:sz w:val="24"/>
          <w:szCs w:val="24"/>
        </w:rPr>
        <w:t>.</w:t>
      </w:r>
      <w:r w:rsidRPr="00537E0A">
        <w:rPr>
          <w:rFonts w:ascii="Times New Roman" w:hAnsi="Times New Roman" w:cs="Times New Roman"/>
          <w:sz w:val="24"/>
          <w:szCs w:val="24"/>
        </w:rPr>
        <w:t xml:space="preserve"> Továbbá az irányelv preambulum 12. bekezdése nem kimerítő példákat mutat be az élelmiszerekre és italokra. </w:t>
      </w:r>
    </w:p>
    <w:p w:rsidR="008E7D96" w:rsidRPr="00616808" w:rsidRDefault="008E7D96" w:rsidP="00524E40">
      <w:pPr>
        <w:pStyle w:val="Listaszerbekezds"/>
        <w:numPr>
          <w:ilvl w:val="0"/>
          <w:numId w:val="26"/>
        </w:numPr>
        <w:spacing w:after="0" w:line="240" w:lineRule="auto"/>
        <w:rPr>
          <w:rFonts w:ascii="Times New Roman" w:hAnsi="Times New Roman" w:cs="Times New Roman"/>
          <w:sz w:val="24"/>
          <w:szCs w:val="24"/>
        </w:rPr>
      </w:pPr>
      <w:r w:rsidRPr="00616808">
        <w:rPr>
          <w:rFonts w:ascii="Times New Roman" w:hAnsi="Times New Roman" w:cs="Times New Roman"/>
          <w:sz w:val="24"/>
          <w:szCs w:val="24"/>
        </w:rPr>
        <w:t>Az élelmiszer- vagy italtermék mennyiségének kifejezésére szolgáló mértékegység. Az italok mennyiségét általában az űrtartalmuk (például milliliter) és a tömegük (például gramm) megadásával fejezik ki. Egyes esetekben azonban az élelmiszer vagy ital mennyiségét nem mindig tüntetik fel az edényen, különösen az értékesítési ponton betöltött élelmiszerek esetében.</w:t>
      </w:r>
    </w:p>
    <w:p w:rsidR="008E7D96" w:rsidRPr="00616808" w:rsidRDefault="008E7D96" w:rsidP="00524E40">
      <w:pPr>
        <w:pStyle w:val="Listaszerbekezds"/>
        <w:numPr>
          <w:ilvl w:val="0"/>
          <w:numId w:val="26"/>
        </w:numPr>
        <w:spacing w:after="0" w:line="240" w:lineRule="auto"/>
        <w:jc w:val="both"/>
        <w:rPr>
          <w:rFonts w:ascii="Times New Roman" w:hAnsi="Times New Roman" w:cs="Times New Roman"/>
          <w:sz w:val="24"/>
          <w:szCs w:val="24"/>
        </w:rPr>
      </w:pPr>
      <w:r w:rsidRPr="00616808">
        <w:rPr>
          <w:rFonts w:ascii="Times New Roman" w:hAnsi="Times New Roman" w:cs="Times New Roman"/>
          <w:sz w:val="24"/>
          <w:szCs w:val="24"/>
        </w:rPr>
        <w:lastRenderedPageBreak/>
        <w:t>A tárolóedény tervezési tulajdonságai a tartalmára jellemzőek lehetnek. Például a tárolóedény alakja, valamint az, hogy</w:t>
      </w:r>
      <w:r>
        <w:rPr>
          <w:rFonts w:ascii="Times New Roman" w:hAnsi="Times New Roman" w:cs="Times New Roman"/>
          <w:sz w:val="24"/>
          <w:szCs w:val="24"/>
        </w:rPr>
        <w:t xml:space="preserve"> </w:t>
      </w:r>
      <w:r w:rsidRPr="00616808">
        <w:rPr>
          <w:rFonts w:ascii="Times New Roman" w:hAnsi="Times New Roman" w:cs="Times New Roman"/>
          <w:sz w:val="24"/>
          <w:szCs w:val="24"/>
        </w:rPr>
        <w:t>a benne lévő élelmiszer fogyasztásához szükség van-e evőeszközre vagy sem, azt jelzi, hogy a terméket ivás vagy evés</w:t>
      </w:r>
      <w:r>
        <w:rPr>
          <w:rFonts w:ascii="Times New Roman" w:hAnsi="Times New Roman" w:cs="Times New Roman"/>
          <w:sz w:val="24"/>
          <w:szCs w:val="24"/>
        </w:rPr>
        <w:t xml:space="preserve"> </w:t>
      </w:r>
      <w:r w:rsidRPr="00616808">
        <w:rPr>
          <w:rFonts w:ascii="Times New Roman" w:hAnsi="Times New Roman" w:cs="Times New Roman"/>
          <w:sz w:val="24"/>
          <w:szCs w:val="24"/>
        </w:rPr>
        <w:t>útján történő fogyasztásra szánják-e.</w:t>
      </w:r>
    </w:p>
    <w:p w:rsidR="008E7D96" w:rsidRDefault="008E7D96" w:rsidP="00532046">
      <w:pPr>
        <w:spacing w:after="0" w:line="240" w:lineRule="auto"/>
        <w:jc w:val="both"/>
        <w:rPr>
          <w:rFonts w:ascii="Times New Roman" w:hAnsi="Times New Roman" w:cs="Times New Roman"/>
          <w:sz w:val="24"/>
          <w:szCs w:val="24"/>
          <w:lang w:eastAsia="hu-HU"/>
        </w:rPr>
      </w:pPr>
    </w:p>
    <w:p w:rsidR="008E7D96" w:rsidRPr="00537E0A" w:rsidRDefault="008E7D96" w:rsidP="00532046">
      <w:pPr>
        <w:spacing w:after="0" w:line="240" w:lineRule="auto"/>
        <w:jc w:val="both"/>
        <w:rPr>
          <w:rFonts w:ascii="Times New Roman" w:hAnsi="Times New Roman" w:cs="Times New Roman"/>
          <w:sz w:val="24"/>
          <w:szCs w:val="24"/>
          <w:lang w:eastAsia="hu-HU"/>
        </w:rPr>
      </w:pPr>
      <w:r w:rsidRPr="00537E0A">
        <w:rPr>
          <w:rFonts w:ascii="Times New Roman" w:hAnsi="Times New Roman" w:cs="Times New Roman"/>
          <w:sz w:val="24"/>
          <w:szCs w:val="24"/>
          <w:lang w:eastAsia="hu-HU"/>
        </w:rPr>
        <w:t xml:space="preserve">Az útmutató felhívja továbbá a figyelmet, hogy az irányelv mellékletében szereplő </w:t>
      </w:r>
      <w:r w:rsidRPr="0095246C">
        <w:rPr>
          <w:rFonts w:ascii="Times New Roman" w:hAnsi="Times New Roman" w:cs="Times New Roman"/>
          <w:sz w:val="24"/>
          <w:szCs w:val="24"/>
          <w:lang w:eastAsia="hu-HU"/>
        </w:rPr>
        <w:t>ételtároló lehatárolás három kritérium együttesen alkalmazandó. Ezért ahhoz, hogy egy ételtároló az irányelv hatálya alá tartozzon, meg kell felelnie a benne lévő ételre vonatkozó mindhárom kritériumnak:</w:t>
      </w:r>
    </w:p>
    <w:p w:rsidR="008E7D96" w:rsidRPr="00537E0A" w:rsidRDefault="008E7D96" w:rsidP="00524E40">
      <w:pPr>
        <w:pStyle w:val="Listaszerbekezds"/>
        <w:numPr>
          <w:ilvl w:val="0"/>
          <w:numId w:val="27"/>
        </w:numPr>
        <w:spacing w:after="0" w:line="240" w:lineRule="auto"/>
        <w:jc w:val="both"/>
        <w:rPr>
          <w:rFonts w:ascii="Times New Roman" w:hAnsi="Times New Roman" w:cs="Times New Roman"/>
          <w:sz w:val="24"/>
          <w:szCs w:val="24"/>
          <w:lang w:eastAsia="hu-HU"/>
        </w:rPr>
      </w:pPr>
      <w:r w:rsidRPr="00537E0A">
        <w:rPr>
          <w:rFonts w:ascii="Times New Roman" w:hAnsi="Times New Roman" w:cs="Times New Roman"/>
          <w:sz w:val="24"/>
          <w:szCs w:val="24"/>
        </w:rPr>
        <w:t>azonnal fogyaszthatók helyben vagy elvitelre,</w:t>
      </w:r>
    </w:p>
    <w:p w:rsidR="008E7D96" w:rsidRPr="00537E0A" w:rsidRDefault="008E7D96" w:rsidP="00524E40">
      <w:pPr>
        <w:pStyle w:val="Listaszerbekezds"/>
        <w:numPr>
          <w:ilvl w:val="0"/>
          <w:numId w:val="27"/>
        </w:numPr>
        <w:spacing w:after="0" w:line="240" w:lineRule="auto"/>
        <w:jc w:val="both"/>
        <w:rPr>
          <w:rFonts w:ascii="Times New Roman" w:hAnsi="Times New Roman" w:cs="Times New Roman"/>
          <w:sz w:val="24"/>
          <w:szCs w:val="24"/>
        </w:rPr>
      </w:pPr>
      <w:r w:rsidRPr="00537E0A">
        <w:rPr>
          <w:rFonts w:ascii="Times New Roman" w:hAnsi="Times New Roman" w:cs="Times New Roman"/>
          <w:sz w:val="24"/>
          <w:szCs w:val="24"/>
        </w:rPr>
        <w:t>fogyasztása általában az edényből történik, valamint</w:t>
      </w:r>
    </w:p>
    <w:p w:rsidR="008E7D96" w:rsidRPr="00537E0A" w:rsidRDefault="008E7D96" w:rsidP="00524E40">
      <w:pPr>
        <w:pStyle w:val="Listaszerbekezds"/>
        <w:numPr>
          <w:ilvl w:val="0"/>
          <w:numId w:val="27"/>
        </w:numPr>
        <w:spacing w:after="0" w:line="240" w:lineRule="auto"/>
        <w:jc w:val="both"/>
        <w:rPr>
          <w:rFonts w:ascii="Times New Roman" w:hAnsi="Times New Roman" w:cs="Times New Roman"/>
          <w:sz w:val="24"/>
          <w:szCs w:val="24"/>
        </w:rPr>
      </w:pPr>
      <w:r w:rsidRPr="00537E0A">
        <w:rPr>
          <w:rFonts w:ascii="Times New Roman" w:hAnsi="Times New Roman" w:cs="Times New Roman"/>
          <w:sz w:val="24"/>
          <w:szCs w:val="24"/>
        </w:rPr>
        <w:t>készételként fogyaszthatók, azaz további elkészítést, például főzést, forralást vagy melegítést nem igényelnek.</w:t>
      </w:r>
    </w:p>
    <w:p w:rsidR="008E7D96" w:rsidRPr="00537E0A" w:rsidRDefault="008E7D96" w:rsidP="00532046">
      <w:pPr>
        <w:spacing w:after="0" w:line="240" w:lineRule="auto"/>
        <w:jc w:val="both"/>
        <w:rPr>
          <w:rFonts w:ascii="Times New Roman" w:hAnsi="Times New Roman" w:cs="Times New Roman"/>
          <w:bCs/>
          <w:sz w:val="24"/>
          <w:szCs w:val="24"/>
        </w:rPr>
      </w:pPr>
    </w:p>
    <w:p w:rsidR="008E7D96" w:rsidRPr="00D613BD" w:rsidRDefault="008E7D96" w:rsidP="00532046">
      <w:pPr>
        <w:widowControl w:val="0"/>
        <w:tabs>
          <w:tab w:val="left" w:pos="3969"/>
          <w:tab w:val="left" w:pos="5387"/>
          <w:tab w:val="right" w:pos="8789"/>
        </w:tabs>
        <w:spacing w:after="0" w:line="240" w:lineRule="auto"/>
        <w:jc w:val="both"/>
        <w:rPr>
          <w:rFonts w:ascii="Times New Roman" w:eastAsia="Times New Roman" w:hAnsi="Times New Roman" w:cs="Times New Roman"/>
          <w:sz w:val="24"/>
          <w:szCs w:val="24"/>
          <w:lang w:eastAsia="hu-HU"/>
        </w:rPr>
      </w:pPr>
      <w:r w:rsidRPr="00D613BD">
        <w:rPr>
          <w:rFonts w:ascii="Times New Roman" w:hAnsi="Times New Roman" w:cs="Times New Roman"/>
          <w:bCs/>
          <w:sz w:val="24"/>
          <w:szCs w:val="24"/>
        </w:rPr>
        <w:t>A fentiek alapján a desszertkrémes és fagylaltos poharak nem tekintendőek a SUP irányelv szerint italtartó pohárnak, így azokra nem vonatkozik a 301/2021 Korm. rendelet forgalomba hozatali tilalma sem.</w:t>
      </w:r>
    </w:p>
    <w:p w:rsidR="008E7D96" w:rsidRDefault="008E7D96" w:rsidP="00532046">
      <w:pPr>
        <w:widowControl w:val="0"/>
        <w:tabs>
          <w:tab w:val="left" w:pos="3969"/>
          <w:tab w:val="left" w:pos="5387"/>
          <w:tab w:val="right" w:pos="8789"/>
        </w:tabs>
        <w:spacing w:after="0" w:line="240" w:lineRule="auto"/>
        <w:jc w:val="both"/>
        <w:rPr>
          <w:rFonts w:ascii="Times New Roman" w:eastAsia="Times New Roman" w:hAnsi="Times New Roman" w:cs="Times New Roman"/>
          <w:sz w:val="24"/>
          <w:szCs w:val="24"/>
          <w:lang w:eastAsia="hu-HU"/>
        </w:rPr>
      </w:pPr>
    </w:p>
    <w:p w:rsidR="00020C48" w:rsidRPr="005C62C7" w:rsidRDefault="00020C48" w:rsidP="00532046">
      <w:pPr>
        <w:widowControl w:val="0"/>
        <w:tabs>
          <w:tab w:val="left" w:pos="3969"/>
          <w:tab w:val="left" w:pos="5387"/>
          <w:tab w:val="right" w:pos="8789"/>
        </w:tabs>
        <w:spacing w:after="0" w:line="240" w:lineRule="auto"/>
        <w:jc w:val="both"/>
        <w:rPr>
          <w:rFonts w:ascii="Times New Roman" w:eastAsia="Times New Roman" w:hAnsi="Times New Roman" w:cs="Times New Roman"/>
          <w:sz w:val="24"/>
          <w:szCs w:val="24"/>
          <w:u w:val="single"/>
          <w:lang w:eastAsia="hu-HU"/>
        </w:rPr>
      </w:pPr>
      <w:r w:rsidRPr="005C62C7">
        <w:rPr>
          <w:rFonts w:ascii="Times New Roman" w:eastAsia="Times New Roman" w:hAnsi="Times New Roman" w:cs="Times New Roman"/>
          <w:sz w:val="24"/>
          <w:szCs w:val="24"/>
          <w:u w:val="single"/>
          <w:lang w:eastAsia="hu-HU"/>
        </w:rPr>
        <w:t>1.3.2. Mikortól tiltott a</w:t>
      </w:r>
      <w:r w:rsidR="009F7A30">
        <w:rPr>
          <w:rFonts w:ascii="Times New Roman" w:eastAsia="Times New Roman" w:hAnsi="Times New Roman" w:cs="Times New Roman"/>
          <w:sz w:val="24"/>
          <w:szCs w:val="24"/>
          <w:u w:val="single"/>
          <w:lang w:eastAsia="hu-HU"/>
        </w:rPr>
        <w:t>z egyszer használatos</w:t>
      </w:r>
      <w:r w:rsidRPr="005C62C7">
        <w:rPr>
          <w:rFonts w:ascii="Times New Roman" w:eastAsia="Times New Roman" w:hAnsi="Times New Roman" w:cs="Times New Roman"/>
          <w:sz w:val="24"/>
          <w:szCs w:val="24"/>
          <w:u w:val="single"/>
          <w:lang w:eastAsia="hu-HU"/>
        </w:rPr>
        <w:t xml:space="preserve"> műanyag poharak forgalomba hozatala?</w:t>
      </w:r>
    </w:p>
    <w:p w:rsidR="00020C48" w:rsidRDefault="00020C48" w:rsidP="00532046">
      <w:pPr>
        <w:widowControl w:val="0"/>
        <w:tabs>
          <w:tab w:val="left" w:pos="3969"/>
          <w:tab w:val="left" w:pos="5387"/>
          <w:tab w:val="right" w:pos="8789"/>
        </w:tabs>
        <w:spacing w:after="0" w:line="240" w:lineRule="auto"/>
        <w:jc w:val="both"/>
        <w:rPr>
          <w:rFonts w:ascii="Times New Roman" w:eastAsia="Times New Roman" w:hAnsi="Times New Roman" w:cs="Times New Roman"/>
          <w:sz w:val="24"/>
          <w:szCs w:val="24"/>
          <w:lang w:eastAsia="hu-HU"/>
        </w:rPr>
      </w:pPr>
    </w:p>
    <w:p w:rsidR="00020C48" w:rsidRDefault="00020C48" w:rsidP="005320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 301/2021. Korm. rendelet:</w:t>
      </w:r>
    </w:p>
    <w:p w:rsidR="00020C48" w:rsidRDefault="00020C48" w:rsidP="00524E40">
      <w:pPr>
        <w:pStyle w:val="Listaszerbekezds"/>
        <w:numPr>
          <w:ilvl w:val="0"/>
          <w:numId w:val="28"/>
        </w:numPr>
        <w:spacing w:after="0" w:line="240" w:lineRule="auto"/>
        <w:jc w:val="both"/>
        <w:rPr>
          <w:rFonts w:ascii="Times New Roman" w:hAnsi="Times New Roman" w:cs="Times New Roman"/>
          <w:sz w:val="24"/>
          <w:szCs w:val="24"/>
        </w:rPr>
      </w:pPr>
      <w:r w:rsidRPr="00020C48">
        <w:rPr>
          <w:rFonts w:ascii="Times New Roman" w:hAnsi="Times New Roman" w:cs="Times New Roman"/>
          <w:sz w:val="24"/>
          <w:szCs w:val="24"/>
        </w:rPr>
        <w:t xml:space="preserve">3. §-a </w:t>
      </w:r>
      <w:r w:rsidRPr="00D613BD">
        <w:rPr>
          <w:rFonts w:ascii="Times New Roman" w:hAnsi="Times New Roman" w:cs="Times New Roman"/>
          <w:sz w:val="24"/>
          <w:szCs w:val="24"/>
        </w:rPr>
        <w:t>2021. július 1-től tiltja meg az expandált polisztirolból készült</w:t>
      </w:r>
      <w:r w:rsidRPr="00020C48">
        <w:rPr>
          <w:rFonts w:ascii="Times New Roman" w:hAnsi="Times New Roman" w:cs="Times New Roman"/>
          <w:sz w:val="24"/>
          <w:szCs w:val="24"/>
        </w:rPr>
        <w:t xml:space="preserve"> italtartó poharak (beleértve azok tetejét és fedelét is) forgalomba hozatalát</w:t>
      </w:r>
      <w:r>
        <w:rPr>
          <w:rFonts w:ascii="Times New Roman" w:hAnsi="Times New Roman" w:cs="Times New Roman"/>
          <w:sz w:val="24"/>
          <w:szCs w:val="24"/>
        </w:rPr>
        <w:t>,</w:t>
      </w:r>
    </w:p>
    <w:p w:rsidR="00020C48" w:rsidRPr="00020C48" w:rsidRDefault="00020C48" w:rsidP="00524E40">
      <w:pPr>
        <w:pStyle w:val="Listaszerbekezds"/>
        <w:numPr>
          <w:ilvl w:val="0"/>
          <w:numId w:val="2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w:t>
      </w:r>
      <w:r w:rsidRPr="00D613BD">
        <w:rPr>
          <w:rFonts w:ascii="Times New Roman" w:hAnsi="Times New Roman" w:cs="Times New Roman"/>
          <w:sz w:val="24"/>
          <w:szCs w:val="24"/>
        </w:rPr>
        <w:t>2023. január 1-től</w:t>
      </w:r>
      <w:r w:rsidRPr="00020C48">
        <w:rPr>
          <w:rFonts w:ascii="Times New Roman" w:hAnsi="Times New Roman" w:cs="Times New Roman"/>
          <w:sz w:val="24"/>
          <w:szCs w:val="24"/>
        </w:rPr>
        <w:t xml:space="preserve"> hatályos 4. §-a terjeszti k</w:t>
      </w:r>
      <w:r w:rsidR="00D613BD">
        <w:rPr>
          <w:rFonts w:ascii="Times New Roman" w:hAnsi="Times New Roman" w:cs="Times New Roman"/>
          <w:sz w:val="24"/>
          <w:szCs w:val="24"/>
        </w:rPr>
        <w:t>i a forgalomba hozatali tilalmat</w:t>
      </w:r>
      <w:r w:rsidRPr="00020C48">
        <w:rPr>
          <w:rFonts w:ascii="Times New Roman" w:hAnsi="Times New Roman" w:cs="Times New Roman"/>
          <w:sz w:val="24"/>
          <w:szCs w:val="24"/>
        </w:rPr>
        <w:t xml:space="preserve"> minden olyan műanyagból készült egyszer használatos pohár</w:t>
      </w:r>
      <w:r>
        <w:rPr>
          <w:rFonts w:ascii="Times New Roman" w:hAnsi="Times New Roman" w:cs="Times New Roman"/>
          <w:sz w:val="24"/>
          <w:szCs w:val="24"/>
        </w:rPr>
        <w:t>ra</w:t>
      </w:r>
      <w:r w:rsidRPr="00020C48">
        <w:rPr>
          <w:rFonts w:ascii="Times New Roman" w:hAnsi="Times New Roman" w:cs="Times New Roman"/>
          <w:sz w:val="24"/>
          <w:szCs w:val="24"/>
        </w:rPr>
        <w:t>, amely a fogyasztás hel</w:t>
      </w:r>
      <w:r>
        <w:rPr>
          <w:rFonts w:ascii="Times New Roman" w:hAnsi="Times New Roman" w:cs="Times New Roman"/>
          <w:sz w:val="24"/>
          <w:szCs w:val="24"/>
        </w:rPr>
        <w:t>yén történő megtöltésre szolgál (</w:t>
      </w:r>
      <w:r w:rsidRPr="00020C48">
        <w:rPr>
          <w:rFonts w:ascii="Times New Roman" w:hAnsi="Times New Roman" w:cs="Times New Roman"/>
          <w:sz w:val="24"/>
          <w:szCs w:val="24"/>
        </w:rPr>
        <w:t>ideértve a természetes személy személyes szükségletének kielégítésére szolgáló műanyag poharat is</w:t>
      </w:r>
      <w:r>
        <w:rPr>
          <w:rFonts w:ascii="Times New Roman" w:hAnsi="Times New Roman" w:cs="Times New Roman"/>
          <w:sz w:val="24"/>
          <w:szCs w:val="24"/>
        </w:rPr>
        <w:t>).</w:t>
      </w:r>
    </w:p>
    <w:p w:rsidR="00020C48" w:rsidRDefault="00020C48" w:rsidP="00532046">
      <w:pPr>
        <w:widowControl w:val="0"/>
        <w:tabs>
          <w:tab w:val="left" w:pos="3969"/>
          <w:tab w:val="left" w:pos="5387"/>
          <w:tab w:val="right" w:pos="8789"/>
        </w:tabs>
        <w:spacing w:after="0" w:line="240" w:lineRule="auto"/>
        <w:jc w:val="both"/>
        <w:rPr>
          <w:rFonts w:ascii="Times New Roman" w:eastAsia="Times New Roman" w:hAnsi="Times New Roman" w:cs="Times New Roman"/>
          <w:sz w:val="24"/>
          <w:szCs w:val="24"/>
          <w:lang w:eastAsia="hu-HU"/>
        </w:rPr>
      </w:pPr>
    </w:p>
    <w:p w:rsidR="00063D64" w:rsidRPr="005C62C7" w:rsidRDefault="00020C48" w:rsidP="00532046">
      <w:pPr>
        <w:widowControl w:val="0"/>
        <w:tabs>
          <w:tab w:val="left" w:pos="3969"/>
          <w:tab w:val="left" w:pos="5387"/>
          <w:tab w:val="right" w:pos="8789"/>
        </w:tabs>
        <w:spacing w:after="0" w:line="240" w:lineRule="auto"/>
        <w:jc w:val="both"/>
        <w:rPr>
          <w:rFonts w:ascii="Times New Roman" w:eastAsia="Times New Roman" w:hAnsi="Times New Roman" w:cs="Times New Roman"/>
          <w:sz w:val="24"/>
          <w:szCs w:val="24"/>
          <w:u w:val="single"/>
          <w:lang w:eastAsia="hu-HU"/>
        </w:rPr>
      </w:pPr>
      <w:r w:rsidRPr="005C62C7">
        <w:rPr>
          <w:rFonts w:ascii="Times New Roman" w:eastAsia="Times New Roman" w:hAnsi="Times New Roman" w:cs="Times New Roman"/>
          <w:sz w:val="24"/>
          <w:szCs w:val="24"/>
          <w:u w:val="single"/>
          <w:lang w:eastAsia="hu-HU"/>
        </w:rPr>
        <w:t>1.3.3</w:t>
      </w:r>
      <w:r w:rsidR="00063D64" w:rsidRPr="005C62C7">
        <w:rPr>
          <w:rFonts w:ascii="Times New Roman" w:eastAsia="Times New Roman" w:hAnsi="Times New Roman" w:cs="Times New Roman"/>
          <w:sz w:val="24"/>
          <w:szCs w:val="24"/>
          <w:u w:val="single"/>
          <w:lang w:eastAsia="hu-HU"/>
        </w:rPr>
        <w:t>. A papírpoharak forgalomba hozatala is tiltásra kerül?</w:t>
      </w:r>
    </w:p>
    <w:p w:rsidR="009C3ADD" w:rsidRDefault="009C3ADD" w:rsidP="00532046">
      <w:pPr>
        <w:widowControl w:val="0"/>
        <w:tabs>
          <w:tab w:val="left" w:pos="3969"/>
          <w:tab w:val="left" w:pos="5387"/>
          <w:tab w:val="right" w:pos="8789"/>
        </w:tabs>
        <w:spacing w:after="0" w:line="240" w:lineRule="auto"/>
        <w:jc w:val="both"/>
        <w:rPr>
          <w:rFonts w:ascii="Times New Roman" w:eastAsia="Times New Roman" w:hAnsi="Times New Roman" w:cs="Times New Roman"/>
          <w:sz w:val="24"/>
          <w:szCs w:val="24"/>
          <w:lang w:eastAsia="hu-HU"/>
        </w:rPr>
      </w:pPr>
    </w:p>
    <w:p w:rsidR="009C3ADD" w:rsidRPr="00D613BD" w:rsidRDefault="00020C48" w:rsidP="00532046">
      <w:pPr>
        <w:widowControl w:val="0"/>
        <w:tabs>
          <w:tab w:val="left" w:pos="3969"/>
          <w:tab w:val="left" w:pos="5387"/>
          <w:tab w:val="right" w:pos="8789"/>
        </w:tabs>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w:t>
      </w:r>
      <w:r>
        <w:rPr>
          <w:rFonts w:ascii="Times New Roman" w:hAnsi="Times New Roman" w:cs="Times New Roman"/>
          <w:b/>
          <w:bCs/>
          <w:sz w:val="24"/>
          <w:szCs w:val="24"/>
        </w:rPr>
        <w:t xml:space="preserve"> </w:t>
      </w:r>
      <w:r w:rsidRPr="000E60FD">
        <w:rPr>
          <w:rFonts w:ascii="Times New Roman" w:hAnsi="Times New Roman" w:cs="Times New Roman"/>
          <w:bCs/>
          <w:sz w:val="24"/>
          <w:szCs w:val="24"/>
        </w:rPr>
        <w:t>SUP irányelv fogalom</w:t>
      </w:r>
      <w:r>
        <w:rPr>
          <w:rFonts w:ascii="Times New Roman" w:hAnsi="Times New Roman" w:cs="Times New Roman"/>
          <w:bCs/>
          <w:sz w:val="24"/>
          <w:szCs w:val="24"/>
        </w:rPr>
        <w:t xml:space="preserve"> </w:t>
      </w:r>
      <w:r w:rsidRPr="000E60FD">
        <w:rPr>
          <w:rFonts w:ascii="Times New Roman" w:hAnsi="Times New Roman" w:cs="Times New Roman"/>
          <w:bCs/>
          <w:sz w:val="24"/>
          <w:szCs w:val="24"/>
        </w:rPr>
        <w:t>meghatározásában</w:t>
      </w:r>
      <w:r>
        <w:rPr>
          <w:rFonts w:ascii="Times New Roman" w:hAnsi="Times New Roman" w:cs="Times New Roman"/>
          <w:bCs/>
          <w:sz w:val="24"/>
          <w:szCs w:val="24"/>
        </w:rPr>
        <w:t xml:space="preserve"> az egyszer használatos műanyag</w:t>
      </w:r>
      <w:r w:rsidRPr="000E60FD">
        <w:rPr>
          <w:rFonts w:ascii="Times New Roman" w:hAnsi="Times New Roman" w:cs="Times New Roman"/>
          <w:bCs/>
          <w:sz w:val="24"/>
          <w:szCs w:val="24"/>
        </w:rPr>
        <w:t>termékek közé a teljes egészében vagy részben műanyagból készült termékek tartoznak</w:t>
      </w:r>
      <w:r>
        <w:rPr>
          <w:rFonts w:ascii="Times New Roman" w:hAnsi="Times New Roman" w:cs="Times New Roman"/>
          <w:bCs/>
          <w:sz w:val="24"/>
          <w:szCs w:val="24"/>
        </w:rPr>
        <w:t xml:space="preserve">. Az útmutató a példák során szintén kitér a </w:t>
      </w:r>
      <w:r w:rsidRPr="00E33176">
        <w:rPr>
          <w:rFonts w:ascii="Times New Roman" w:hAnsi="Times New Roman" w:cs="Times New Roman"/>
          <w:bCs/>
          <w:sz w:val="24"/>
          <w:szCs w:val="24"/>
        </w:rPr>
        <w:t>műanyag béléssel vagy bevonattal</w:t>
      </w:r>
      <w:r>
        <w:rPr>
          <w:rFonts w:ascii="Times New Roman" w:hAnsi="Times New Roman" w:cs="Times New Roman"/>
          <w:bCs/>
          <w:sz w:val="24"/>
          <w:szCs w:val="24"/>
        </w:rPr>
        <w:t xml:space="preserve"> ellátott papíralapú poharakra, amelyeket a SUP irányelv alá tartozónak említ. Mindezekkel összhangban</w:t>
      </w:r>
      <w:r w:rsidRPr="000E60FD">
        <w:rPr>
          <w:rFonts w:ascii="Times New Roman" w:hAnsi="Times New Roman" w:cs="Times New Roman"/>
          <w:bCs/>
          <w:sz w:val="24"/>
          <w:szCs w:val="24"/>
        </w:rPr>
        <w:t xml:space="preserve"> a</w:t>
      </w:r>
      <w:r>
        <w:rPr>
          <w:rFonts w:ascii="Times New Roman" w:hAnsi="Times New Roman" w:cs="Times New Roman"/>
          <w:b/>
          <w:bCs/>
          <w:sz w:val="24"/>
          <w:szCs w:val="24"/>
        </w:rPr>
        <w:t xml:space="preserve"> </w:t>
      </w:r>
      <w:r w:rsidRPr="00D613BD">
        <w:rPr>
          <w:rFonts w:ascii="Times New Roman" w:hAnsi="Times New Roman" w:cs="Times New Roman"/>
          <w:bCs/>
          <w:sz w:val="24"/>
          <w:szCs w:val="24"/>
        </w:rPr>
        <w:t xml:space="preserve">301/2021 </w:t>
      </w:r>
      <w:r w:rsidRPr="00D613BD">
        <w:rPr>
          <w:rFonts w:ascii="Times New Roman" w:hAnsi="Times New Roman" w:cs="Times New Roman"/>
          <w:sz w:val="24"/>
          <w:szCs w:val="24"/>
        </w:rPr>
        <w:t>Korm. rendelet 2023. január 1-től a műanyagot részben vagy egészben tartalmazó egyszer használatos italtartó poharak (így a vékony műanyag bevonattal rendelkező papírpoharak is) forgalomba hozatali tilalmát írja elő.</w:t>
      </w:r>
    </w:p>
    <w:p w:rsidR="00063EE2" w:rsidRDefault="00063EE2" w:rsidP="00532046">
      <w:pPr>
        <w:widowControl w:val="0"/>
        <w:tabs>
          <w:tab w:val="left" w:pos="3969"/>
          <w:tab w:val="left" w:pos="5387"/>
          <w:tab w:val="right" w:pos="8789"/>
        </w:tabs>
        <w:spacing w:after="0" w:line="240" w:lineRule="auto"/>
        <w:jc w:val="both"/>
        <w:rPr>
          <w:rFonts w:ascii="Times New Roman" w:eastAsia="Times New Roman" w:hAnsi="Times New Roman" w:cs="Times New Roman"/>
          <w:sz w:val="24"/>
          <w:szCs w:val="24"/>
          <w:lang w:eastAsia="hu-HU"/>
        </w:rPr>
      </w:pPr>
    </w:p>
    <w:p w:rsidR="00020C48" w:rsidRPr="005C62C7" w:rsidRDefault="00020C48" w:rsidP="00532046">
      <w:pPr>
        <w:widowControl w:val="0"/>
        <w:tabs>
          <w:tab w:val="left" w:pos="3969"/>
          <w:tab w:val="left" w:pos="5387"/>
          <w:tab w:val="right" w:pos="8789"/>
        </w:tabs>
        <w:spacing w:after="0" w:line="240" w:lineRule="auto"/>
        <w:jc w:val="both"/>
        <w:rPr>
          <w:rFonts w:ascii="Times New Roman" w:eastAsia="Times New Roman" w:hAnsi="Times New Roman" w:cs="Times New Roman"/>
          <w:sz w:val="24"/>
          <w:szCs w:val="24"/>
          <w:u w:val="single"/>
          <w:lang w:eastAsia="hu-HU"/>
        </w:rPr>
      </w:pPr>
      <w:r w:rsidRPr="005C62C7">
        <w:rPr>
          <w:rFonts w:ascii="Times New Roman" w:eastAsia="Times New Roman" w:hAnsi="Times New Roman" w:cs="Times New Roman"/>
          <w:sz w:val="24"/>
          <w:szCs w:val="24"/>
          <w:u w:val="single"/>
          <w:lang w:eastAsia="hu-HU"/>
        </w:rPr>
        <w:t>1.3.4. Az előre csomagolt italt (pl. jegeskávét) tartalmazó poharakat érinti-e a forgalomba hozatali tilalom?</w:t>
      </w:r>
    </w:p>
    <w:p w:rsidR="00020C48" w:rsidRDefault="00020C48" w:rsidP="00532046">
      <w:pPr>
        <w:widowControl w:val="0"/>
        <w:tabs>
          <w:tab w:val="left" w:pos="3969"/>
          <w:tab w:val="left" w:pos="5387"/>
          <w:tab w:val="right" w:pos="8789"/>
        </w:tabs>
        <w:spacing w:after="0" w:line="240" w:lineRule="auto"/>
        <w:jc w:val="both"/>
        <w:rPr>
          <w:rFonts w:ascii="Times New Roman" w:eastAsia="Times New Roman" w:hAnsi="Times New Roman" w:cs="Times New Roman"/>
          <w:sz w:val="24"/>
          <w:szCs w:val="24"/>
          <w:lang w:eastAsia="hu-HU"/>
        </w:rPr>
      </w:pPr>
    </w:p>
    <w:p w:rsidR="00020C48" w:rsidRDefault="00FF3765" w:rsidP="00532046">
      <w:pPr>
        <w:widowControl w:val="0"/>
        <w:tabs>
          <w:tab w:val="left" w:pos="3969"/>
          <w:tab w:val="left" w:pos="5387"/>
          <w:tab w:val="right" w:pos="8789"/>
        </w:tabs>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A </w:t>
      </w:r>
      <w:r w:rsidRPr="00C77288">
        <w:rPr>
          <w:rFonts w:ascii="Times New Roman" w:eastAsia="Times New Roman" w:hAnsi="Times New Roman" w:cs="Times New Roman"/>
          <w:sz w:val="24"/>
          <w:szCs w:val="24"/>
          <w:lang w:eastAsia="hu-HU"/>
        </w:rPr>
        <w:t xml:space="preserve">301/2021. </w:t>
      </w:r>
      <w:r>
        <w:rPr>
          <w:rFonts w:ascii="Times New Roman" w:eastAsia="Times New Roman" w:hAnsi="Times New Roman" w:cs="Times New Roman"/>
          <w:sz w:val="24"/>
          <w:szCs w:val="24"/>
          <w:lang w:eastAsia="hu-HU"/>
        </w:rPr>
        <w:t>Korm. rendelet fogalom meghatározása alapján az italtartó pohár „</w:t>
      </w:r>
      <w:r w:rsidRPr="003C2781">
        <w:rPr>
          <w:rFonts w:ascii="Times New Roman" w:eastAsia="Times New Roman" w:hAnsi="Times New Roman" w:cs="Times New Roman"/>
          <w:sz w:val="24"/>
          <w:szCs w:val="24"/>
          <w:lang w:eastAsia="hu-HU"/>
        </w:rPr>
        <w:t>olyan műanyagból készült egyszer használatos pohár, amely a fogyasztás helyén történő megtöltésre szolgál, ideértve a természetes személy személyes szükségletének kielégítésére szolgáló műanyag poharat is</w:t>
      </w:r>
      <w:r>
        <w:rPr>
          <w:rFonts w:ascii="Times New Roman" w:eastAsia="Times New Roman" w:hAnsi="Times New Roman" w:cs="Times New Roman"/>
          <w:sz w:val="24"/>
          <w:szCs w:val="24"/>
          <w:lang w:eastAsia="hu-HU"/>
        </w:rPr>
        <w:t xml:space="preserve">”. Ennek megfelelően a </w:t>
      </w:r>
      <w:r w:rsidRPr="00C77288">
        <w:rPr>
          <w:rFonts w:ascii="Times New Roman" w:eastAsia="Times New Roman" w:hAnsi="Times New Roman" w:cs="Times New Roman"/>
          <w:sz w:val="24"/>
          <w:szCs w:val="24"/>
          <w:lang w:eastAsia="hu-HU"/>
        </w:rPr>
        <w:t xml:space="preserve">301/2021. </w:t>
      </w:r>
      <w:r>
        <w:rPr>
          <w:rFonts w:ascii="Times New Roman" w:eastAsia="Times New Roman" w:hAnsi="Times New Roman" w:cs="Times New Roman"/>
          <w:sz w:val="24"/>
          <w:szCs w:val="24"/>
          <w:lang w:eastAsia="hu-HU"/>
        </w:rPr>
        <w:t xml:space="preserve">Korm. rendelet 2023. január 1-től hatályos </w:t>
      </w:r>
      <w:r w:rsidRPr="003C29EC">
        <w:rPr>
          <w:rFonts w:ascii="Times New Roman" w:eastAsia="Times New Roman" w:hAnsi="Times New Roman" w:cs="Times New Roman"/>
          <w:sz w:val="24"/>
          <w:szCs w:val="24"/>
          <w:lang w:eastAsia="hu-HU"/>
        </w:rPr>
        <w:t>4. §</w:t>
      </w:r>
      <w:r>
        <w:rPr>
          <w:rFonts w:ascii="Times New Roman" w:eastAsia="Times New Roman" w:hAnsi="Times New Roman" w:cs="Times New Roman"/>
          <w:sz w:val="24"/>
          <w:szCs w:val="24"/>
          <w:lang w:eastAsia="hu-HU"/>
        </w:rPr>
        <w:t xml:space="preserve"> (1) bekezdése szerinti forgalomba hozatalt tiltó rendelkezés a gyárban előre megtöltött csomagolásokra nem vonatkozik.</w:t>
      </w:r>
    </w:p>
    <w:p w:rsidR="00020C48" w:rsidRDefault="00020C48" w:rsidP="00532046">
      <w:pPr>
        <w:widowControl w:val="0"/>
        <w:tabs>
          <w:tab w:val="left" w:pos="3969"/>
          <w:tab w:val="left" w:pos="5387"/>
          <w:tab w:val="right" w:pos="8789"/>
        </w:tabs>
        <w:spacing w:after="0" w:line="240" w:lineRule="auto"/>
        <w:jc w:val="both"/>
        <w:rPr>
          <w:rFonts w:ascii="Times New Roman" w:eastAsia="Times New Roman" w:hAnsi="Times New Roman" w:cs="Times New Roman"/>
          <w:sz w:val="24"/>
          <w:szCs w:val="24"/>
          <w:lang w:eastAsia="hu-HU"/>
        </w:rPr>
      </w:pPr>
    </w:p>
    <w:p w:rsidR="009C3ADD" w:rsidRPr="005C62C7" w:rsidRDefault="009C3ADD" w:rsidP="00532046">
      <w:pPr>
        <w:widowControl w:val="0"/>
        <w:tabs>
          <w:tab w:val="left" w:pos="3969"/>
          <w:tab w:val="left" w:pos="5387"/>
          <w:tab w:val="right" w:pos="8789"/>
        </w:tabs>
        <w:spacing w:after="0" w:line="240" w:lineRule="auto"/>
        <w:jc w:val="both"/>
        <w:rPr>
          <w:rFonts w:ascii="Times New Roman" w:eastAsia="Times New Roman" w:hAnsi="Times New Roman" w:cs="Times New Roman"/>
          <w:b/>
          <w:sz w:val="24"/>
          <w:szCs w:val="24"/>
          <w:lang w:eastAsia="hu-HU"/>
        </w:rPr>
      </w:pPr>
      <w:r w:rsidRPr="005C62C7">
        <w:rPr>
          <w:rFonts w:ascii="Times New Roman" w:eastAsia="Times New Roman" w:hAnsi="Times New Roman" w:cs="Times New Roman"/>
          <w:b/>
          <w:sz w:val="24"/>
          <w:szCs w:val="24"/>
          <w:lang w:eastAsia="hu-HU"/>
        </w:rPr>
        <w:t>1.4. Expandált polisztirolból készült termékek forgalomba hozatalának tilalma</w:t>
      </w:r>
    </w:p>
    <w:p w:rsidR="00FF3765" w:rsidRPr="005C62C7" w:rsidRDefault="00FF3765" w:rsidP="00532046">
      <w:pPr>
        <w:widowControl w:val="0"/>
        <w:tabs>
          <w:tab w:val="left" w:pos="3969"/>
          <w:tab w:val="left" w:pos="5387"/>
          <w:tab w:val="right" w:pos="8789"/>
        </w:tabs>
        <w:spacing w:after="0" w:line="240" w:lineRule="auto"/>
        <w:jc w:val="both"/>
        <w:rPr>
          <w:rFonts w:ascii="Times New Roman" w:eastAsia="Times New Roman" w:hAnsi="Times New Roman" w:cs="Times New Roman"/>
          <w:sz w:val="24"/>
          <w:szCs w:val="24"/>
          <w:u w:val="single"/>
          <w:lang w:eastAsia="hu-HU"/>
        </w:rPr>
      </w:pPr>
      <w:r w:rsidRPr="005C62C7">
        <w:rPr>
          <w:rFonts w:ascii="Times New Roman" w:eastAsia="Times New Roman" w:hAnsi="Times New Roman" w:cs="Times New Roman"/>
          <w:sz w:val="24"/>
          <w:szCs w:val="24"/>
          <w:u w:val="single"/>
          <w:lang w:eastAsia="hu-HU"/>
        </w:rPr>
        <w:t>Egyes gyártók értelmezésében, felmerül annak a lehetősége, hogy a</w:t>
      </w:r>
      <w:r w:rsidR="005C62C7" w:rsidRPr="005C62C7">
        <w:rPr>
          <w:rFonts w:ascii="Times New Roman" w:eastAsia="Times New Roman" w:hAnsi="Times New Roman" w:cs="Times New Roman"/>
          <w:sz w:val="24"/>
          <w:szCs w:val="24"/>
          <w:u w:val="single"/>
          <w:lang w:eastAsia="hu-HU"/>
        </w:rPr>
        <w:t>z extrudált polisztirol (XPS) ételtároló doboz nem tartozik a SUP irányelv expandált polisztirolból készült termékek</w:t>
      </w:r>
      <w:r w:rsidR="00991AE3">
        <w:rPr>
          <w:rFonts w:ascii="Times New Roman" w:eastAsia="Times New Roman" w:hAnsi="Times New Roman" w:cs="Times New Roman"/>
          <w:sz w:val="24"/>
          <w:szCs w:val="24"/>
          <w:u w:val="single"/>
          <w:lang w:eastAsia="hu-HU"/>
        </w:rPr>
        <w:t>re vonatkozó</w:t>
      </w:r>
      <w:r w:rsidR="005C62C7" w:rsidRPr="005C62C7">
        <w:rPr>
          <w:rFonts w:ascii="Times New Roman" w:eastAsia="Times New Roman" w:hAnsi="Times New Roman" w:cs="Times New Roman"/>
          <w:sz w:val="24"/>
          <w:szCs w:val="24"/>
          <w:u w:val="single"/>
          <w:lang w:eastAsia="hu-HU"/>
        </w:rPr>
        <w:t xml:space="preserve"> forgalomba hozatali tilalma alá.</w:t>
      </w:r>
    </w:p>
    <w:p w:rsidR="005C62C7" w:rsidRDefault="005C62C7" w:rsidP="00532046">
      <w:pPr>
        <w:widowControl w:val="0"/>
        <w:tabs>
          <w:tab w:val="left" w:pos="3969"/>
          <w:tab w:val="left" w:pos="5387"/>
          <w:tab w:val="right" w:pos="8789"/>
        </w:tabs>
        <w:spacing w:after="0" w:line="240" w:lineRule="auto"/>
        <w:jc w:val="both"/>
        <w:rPr>
          <w:rFonts w:ascii="Times New Roman" w:eastAsia="Times New Roman" w:hAnsi="Times New Roman" w:cs="Times New Roman"/>
          <w:sz w:val="24"/>
          <w:szCs w:val="24"/>
          <w:u w:val="single"/>
          <w:lang w:eastAsia="hu-HU"/>
        </w:rPr>
      </w:pPr>
    </w:p>
    <w:p w:rsidR="005C62C7" w:rsidRDefault="005C62C7" w:rsidP="005320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 SUP</w:t>
      </w:r>
      <w:r w:rsidRPr="00E03372">
        <w:rPr>
          <w:rFonts w:ascii="Times New Roman" w:hAnsi="Times New Roman" w:cs="Times New Roman"/>
          <w:sz w:val="24"/>
          <w:szCs w:val="24"/>
        </w:rPr>
        <w:t xml:space="preserve"> irányelv</w:t>
      </w:r>
      <w:r>
        <w:rPr>
          <w:rFonts w:ascii="Times New Roman" w:hAnsi="Times New Roman" w:cs="Times New Roman"/>
          <w:sz w:val="24"/>
          <w:szCs w:val="24"/>
        </w:rPr>
        <w:t xml:space="preserve"> és azzal szövegében egyezően a 301/2021. Korm. rendelet </w:t>
      </w:r>
      <w:r w:rsidRPr="00E03372">
        <w:rPr>
          <w:rFonts w:ascii="Times New Roman" w:hAnsi="Times New Roman" w:cs="Times New Roman"/>
          <w:sz w:val="24"/>
          <w:szCs w:val="24"/>
        </w:rPr>
        <w:t>az alábbi expandált polisztirolból készült termékekre határoz meg forgalomba hozatali tilalmat:</w:t>
      </w:r>
    </w:p>
    <w:p w:rsidR="005C62C7" w:rsidRPr="00E03372" w:rsidRDefault="005C62C7" w:rsidP="00524E40">
      <w:pPr>
        <w:pStyle w:val="Listaszerbekezds"/>
        <w:numPr>
          <w:ilvl w:val="0"/>
          <w:numId w:val="30"/>
        </w:numPr>
        <w:spacing w:after="0" w:line="240" w:lineRule="auto"/>
        <w:contextualSpacing w:val="0"/>
        <w:jc w:val="both"/>
        <w:rPr>
          <w:rFonts w:ascii="Times New Roman" w:hAnsi="Times New Roman" w:cs="Times New Roman"/>
          <w:sz w:val="24"/>
          <w:szCs w:val="24"/>
        </w:rPr>
      </w:pPr>
      <w:r w:rsidRPr="00E03372">
        <w:rPr>
          <w:rFonts w:ascii="Times New Roman" w:hAnsi="Times New Roman" w:cs="Times New Roman"/>
          <w:sz w:val="24"/>
          <w:szCs w:val="24"/>
        </w:rPr>
        <w:t>Expandált polisztirolból készült ételtároló edények, azaz ételtartók, például dobozok tetővel vagy anélkül, amelyek olyan ételek tárolására szolgálnak, amelyek:</w:t>
      </w:r>
    </w:p>
    <w:p w:rsidR="005C62C7" w:rsidRPr="00E03372" w:rsidRDefault="005C62C7" w:rsidP="00532046">
      <w:pPr>
        <w:pStyle w:val="Listaszerbekezds"/>
        <w:numPr>
          <w:ilvl w:val="1"/>
          <w:numId w:val="11"/>
        </w:numPr>
        <w:spacing w:after="0" w:line="240" w:lineRule="auto"/>
        <w:contextualSpacing w:val="0"/>
        <w:jc w:val="both"/>
        <w:rPr>
          <w:rFonts w:ascii="Times New Roman" w:hAnsi="Times New Roman" w:cs="Times New Roman"/>
          <w:sz w:val="24"/>
          <w:szCs w:val="24"/>
        </w:rPr>
      </w:pPr>
      <w:r w:rsidRPr="00E03372">
        <w:rPr>
          <w:rFonts w:ascii="Times New Roman" w:hAnsi="Times New Roman" w:cs="Times New Roman"/>
          <w:sz w:val="24"/>
          <w:szCs w:val="24"/>
        </w:rPr>
        <w:t>azonnal fogyaszthatók helyben vagy elvitelre,</w:t>
      </w:r>
    </w:p>
    <w:p w:rsidR="005C62C7" w:rsidRPr="005C62C7" w:rsidRDefault="005C62C7" w:rsidP="00532046">
      <w:pPr>
        <w:pStyle w:val="Listaszerbekezds"/>
        <w:numPr>
          <w:ilvl w:val="1"/>
          <w:numId w:val="11"/>
        </w:numPr>
        <w:spacing w:after="0" w:line="240" w:lineRule="auto"/>
        <w:contextualSpacing w:val="0"/>
        <w:jc w:val="both"/>
        <w:rPr>
          <w:rFonts w:ascii="Times New Roman" w:hAnsi="Times New Roman" w:cs="Times New Roman"/>
          <w:sz w:val="24"/>
          <w:szCs w:val="24"/>
        </w:rPr>
      </w:pPr>
      <w:r w:rsidRPr="00E03372">
        <w:rPr>
          <w:rFonts w:ascii="Times New Roman" w:hAnsi="Times New Roman" w:cs="Times New Roman"/>
          <w:sz w:val="24"/>
          <w:szCs w:val="24"/>
        </w:rPr>
        <w:t>fogyasztása általában az edényből történik, valamint</w:t>
      </w:r>
    </w:p>
    <w:p w:rsidR="005C62C7" w:rsidRPr="00E03372" w:rsidRDefault="005C62C7" w:rsidP="00532046">
      <w:pPr>
        <w:pStyle w:val="Listaszerbekezds"/>
        <w:numPr>
          <w:ilvl w:val="1"/>
          <w:numId w:val="11"/>
        </w:numPr>
        <w:spacing w:after="0" w:line="240" w:lineRule="auto"/>
        <w:contextualSpacing w:val="0"/>
        <w:jc w:val="both"/>
        <w:rPr>
          <w:rFonts w:ascii="Times New Roman" w:hAnsi="Times New Roman" w:cs="Times New Roman"/>
          <w:sz w:val="24"/>
          <w:szCs w:val="24"/>
        </w:rPr>
      </w:pPr>
      <w:r w:rsidRPr="00E03372">
        <w:rPr>
          <w:rFonts w:ascii="Times New Roman" w:hAnsi="Times New Roman" w:cs="Times New Roman"/>
          <w:sz w:val="24"/>
          <w:szCs w:val="24"/>
        </w:rPr>
        <w:t>készételként fogyaszthatók, azaz további elkészítést, például főzést, forralást vagy melegítést nem igényelnek,</w:t>
      </w:r>
    </w:p>
    <w:p w:rsidR="005C62C7" w:rsidRPr="00E03372" w:rsidRDefault="005C62C7" w:rsidP="00532046">
      <w:pPr>
        <w:spacing w:after="0" w:line="240" w:lineRule="auto"/>
        <w:ind w:left="1416" w:firstLine="2"/>
        <w:jc w:val="both"/>
        <w:rPr>
          <w:rFonts w:ascii="Times New Roman" w:hAnsi="Times New Roman" w:cs="Times New Roman"/>
          <w:sz w:val="24"/>
          <w:szCs w:val="24"/>
        </w:rPr>
      </w:pPr>
      <w:r w:rsidRPr="00E03372">
        <w:rPr>
          <w:rFonts w:ascii="Times New Roman" w:hAnsi="Times New Roman" w:cs="Times New Roman"/>
          <w:sz w:val="24"/>
          <w:szCs w:val="24"/>
        </w:rPr>
        <w:t>beleértve például a gyorsételekhez vagy egyéb készételekhez használt ételtároló edényeket, kivéve az italtárolókat, tányérokat és tasakokat, valamint az ételt tartalmazó csomagolásokat;</w:t>
      </w:r>
    </w:p>
    <w:p w:rsidR="005C62C7" w:rsidRDefault="005C62C7" w:rsidP="00524E40">
      <w:pPr>
        <w:pStyle w:val="Listaszerbekezds"/>
        <w:numPr>
          <w:ilvl w:val="0"/>
          <w:numId w:val="29"/>
        </w:numPr>
        <w:spacing w:after="0" w:line="240" w:lineRule="auto"/>
        <w:contextualSpacing w:val="0"/>
        <w:jc w:val="both"/>
        <w:rPr>
          <w:rFonts w:ascii="Times New Roman" w:hAnsi="Times New Roman" w:cs="Times New Roman"/>
          <w:sz w:val="24"/>
          <w:szCs w:val="24"/>
        </w:rPr>
      </w:pPr>
      <w:r w:rsidRPr="00E03372">
        <w:rPr>
          <w:rFonts w:ascii="Times New Roman" w:hAnsi="Times New Roman" w:cs="Times New Roman"/>
          <w:sz w:val="24"/>
          <w:szCs w:val="24"/>
        </w:rPr>
        <w:t>Expandált polisztirolból készült italtárolók, beleértve a kupakjukat és a fedel</w:t>
      </w:r>
      <w:r>
        <w:rPr>
          <w:rFonts w:ascii="Times New Roman" w:hAnsi="Times New Roman" w:cs="Times New Roman"/>
          <w:sz w:val="24"/>
          <w:szCs w:val="24"/>
        </w:rPr>
        <w:t>üket is,</w:t>
      </w:r>
    </w:p>
    <w:p w:rsidR="005C62C7" w:rsidRPr="005C62C7" w:rsidRDefault="005C62C7" w:rsidP="00524E40">
      <w:pPr>
        <w:pStyle w:val="Listaszerbekezds"/>
        <w:numPr>
          <w:ilvl w:val="0"/>
          <w:numId w:val="29"/>
        </w:numPr>
        <w:spacing w:after="0" w:line="240" w:lineRule="auto"/>
        <w:contextualSpacing w:val="0"/>
        <w:jc w:val="both"/>
        <w:rPr>
          <w:rFonts w:ascii="Times New Roman" w:hAnsi="Times New Roman" w:cs="Times New Roman"/>
          <w:sz w:val="24"/>
          <w:szCs w:val="24"/>
        </w:rPr>
      </w:pPr>
      <w:r w:rsidRPr="005C62C7">
        <w:rPr>
          <w:rFonts w:ascii="Times New Roman" w:hAnsi="Times New Roman" w:cs="Times New Roman"/>
          <w:sz w:val="24"/>
          <w:szCs w:val="24"/>
        </w:rPr>
        <w:t>Expandált polisztirolból készült italtartó poharak, beleértve azok tetejét és fedelét is.</w:t>
      </w:r>
    </w:p>
    <w:p w:rsidR="005C62C7" w:rsidRDefault="005C62C7" w:rsidP="00532046">
      <w:pPr>
        <w:widowControl w:val="0"/>
        <w:tabs>
          <w:tab w:val="left" w:pos="3969"/>
          <w:tab w:val="left" w:pos="5387"/>
          <w:tab w:val="right" w:pos="8789"/>
        </w:tabs>
        <w:spacing w:after="0" w:line="240" w:lineRule="auto"/>
        <w:jc w:val="both"/>
        <w:rPr>
          <w:rFonts w:ascii="Times New Roman" w:eastAsia="Times New Roman" w:hAnsi="Times New Roman" w:cs="Times New Roman"/>
          <w:sz w:val="24"/>
          <w:szCs w:val="24"/>
          <w:u w:val="single"/>
          <w:lang w:eastAsia="hu-HU"/>
        </w:rPr>
      </w:pPr>
    </w:p>
    <w:p w:rsidR="005C62C7" w:rsidRPr="00E328E4" w:rsidRDefault="005C62C7" w:rsidP="00532046">
      <w:pPr>
        <w:spacing w:after="0" w:line="240" w:lineRule="auto"/>
        <w:jc w:val="both"/>
        <w:rPr>
          <w:rFonts w:ascii="Times New Roman" w:eastAsia="Times New Roman" w:hAnsi="Times New Roman" w:cs="Times New Roman"/>
          <w:sz w:val="24"/>
          <w:szCs w:val="24"/>
          <w:lang w:eastAsia="hu-HU"/>
        </w:rPr>
      </w:pPr>
      <w:r>
        <w:rPr>
          <w:rFonts w:ascii="Times New Roman" w:hAnsi="Times New Roman" w:cs="Times New Roman"/>
          <w:sz w:val="24"/>
          <w:szCs w:val="24"/>
        </w:rPr>
        <w:t>A</w:t>
      </w:r>
      <w:r w:rsidR="005B3326">
        <w:rPr>
          <w:rFonts w:ascii="Times New Roman" w:hAnsi="Times New Roman" w:cs="Times New Roman"/>
          <w:sz w:val="24"/>
          <w:szCs w:val="24"/>
        </w:rPr>
        <w:t>z</w:t>
      </w:r>
      <w:r>
        <w:rPr>
          <w:rFonts w:ascii="Times New Roman" w:hAnsi="Times New Roman" w:cs="Times New Roman"/>
          <w:sz w:val="24"/>
          <w:szCs w:val="24"/>
        </w:rPr>
        <w:t xml:space="preserve"> útmutató a SUP irányelvben leírtakon </w:t>
      </w:r>
      <w:r w:rsidRPr="00E03372">
        <w:rPr>
          <w:rFonts w:ascii="Times New Roman" w:hAnsi="Times New Roman" w:cs="Times New Roman"/>
          <w:sz w:val="24"/>
          <w:szCs w:val="24"/>
        </w:rPr>
        <w:t>túlmenően egyéb termékspecifikus leírást nem tartalmaz az expandált polisztirolból készült termékekre</w:t>
      </w:r>
      <w:r>
        <w:rPr>
          <w:rFonts w:ascii="Times New Roman" w:hAnsi="Times New Roman" w:cs="Times New Roman"/>
          <w:sz w:val="24"/>
          <w:szCs w:val="24"/>
        </w:rPr>
        <w:t>.</w:t>
      </w:r>
    </w:p>
    <w:p w:rsidR="005C62C7" w:rsidRDefault="005C62C7" w:rsidP="00532046">
      <w:pPr>
        <w:spacing w:after="0" w:line="240" w:lineRule="auto"/>
        <w:jc w:val="both"/>
        <w:rPr>
          <w:rFonts w:ascii="Times New Roman" w:hAnsi="Times New Roman" w:cs="Times New Roman"/>
          <w:sz w:val="24"/>
          <w:szCs w:val="24"/>
        </w:rPr>
      </w:pPr>
    </w:p>
    <w:p w:rsidR="005C62C7" w:rsidRDefault="005C62C7" w:rsidP="005320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Azonban ez a kérdés nemzetközi szinten is több piaci szereplőt érint, a konkrétan felmerült kérdésben az Európai</w:t>
      </w:r>
      <w:r w:rsidRPr="00E03372">
        <w:rPr>
          <w:rFonts w:ascii="Times New Roman" w:hAnsi="Times New Roman" w:cs="Times New Roman"/>
          <w:sz w:val="24"/>
          <w:szCs w:val="24"/>
        </w:rPr>
        <w:t xml:space="preserve"> Bizottság</w:t>
      </w:r>
      <w:r>
        <w:rPr>
          <w:rFonts w:ascii="Times New Roman" w:hAnsi="Times New Roman" w:cs="Times New Roman"/>
          <w:sz w:val="24"/>
          <w:szCs w:val="24"/>
        </w:rPr>
        <w:t xml:space="preserve"> (a továbbiakban: Bizottság) tagországi kérdésre adott </w:t>
      </w:r>
      <w:r w:rsidRPr="009C78E5">
        <w:rPr>
          <w:rFonts w:ascii="Times New Roman" w:hAnsi="Times New Roman" w:cs="Times New Roman"/>
          <w:sz w:val="24"/>
          <w:szCs w:val="24"/>
        </w:rPr>
        <w:t>álláspontj</w:t>
      </w:r>
      <w:r>
        <w:rPr>
          <w:rFonts w:ascii="Times New Roman" w:hAnsi="Times New Roman" w:cs="Times New Roman"/>
          <w:sz w:val="24"/>
          <w:szCs w:val="24"/>
        </w:rPr>
        <w:t>a a következő.</w:t>
      </w:r>
    </w:p>
    <w:p w:rsidR="005C62C7" w:rsidRDefault="005C62C7" w:rsidP="00532046">
      <w:pPr>
        <w:spacing w:after="0" w:line="240" w:lineRule="auto"/>
        <w:jc w:val="both"/>
        <w:rPr>
          <w:rFonts w:ascii="Times New Roman" w:hAnsi="Times New Roman" w:cs="Times New Roman"/>
          <w:sz w:val="24"/>
          <w:szCs w:val="24"/>
        </w:rPr>
      </w:pPr>
    </w:p>
    <w:p w:rsidR="005C62C7" w:rsidRDefault="005C62C7" w:rsidP="00532046">
      <w:pPr>
        <w:widowControl w:val="0"/>
        <w:tabs>
          <w:tab w:val="left" w:pos="3969"/>
          <w:tab w:val="left" w:pos="5387"/>
          <w:tab w:val="right" w:pos="8789"/>
        </w:tabs>
        <w:spacing w:after="0" w:line="240" w:lineRule="auto"/>
        <w:jc w:val="both"/>
        <w:rPr>
          <w:rFonts w:ascii="Times New Roman" w:eastAsia="Times New Roman" w:hAnsi="Times New Roman" w:cs="Times New Roman"/>
          <w:sz w:val="24"/>
          <w:szCs w:val="24"/>
          <w:u w:val="single"/>
          <w:lang w:eastAsia="hu-HU"/>
        </w:rPr>
      </w:pPr>
      <w:r>
        <w:rPr>
          <w:rFonts w:ascii="Times New Roman" w:hAnsi="Times New Roman" w:cs="Times New Roman"/>
          <w:sz w:val="24"/>
          <w:szCs w:val="24"/>
        </w:rPr>
        <w:t>Az általános értelmező kérdéssel kapcsolatban, hogy az extrudált polisztirol a SUP irányelv hatálya alá tartozik-e, egy tagállami szakértőket tömörítő munkacsoporti ülésen a következő értelmezést adta a Bizottság</w:t>
      </w:r>
      <w:r>
        <w:rPr>
          <w:rStyle w:val="Lbjegyzet-hivatkozs"/>
          <w:rFonts w:ascii="Times New Roman" w:hAnsi="Times New Roman" w:cs="Times New Roman"/>
          <w:sz w:val="24"/>
          <w:szCs w:val="24"/>
        </w:rPr>
        <w:footnoteReference w:id="3"/>
      </w:r>
      <w:r>
        <w:rPr>
          <w:rFonts w:ascii="Times New Roman" w:hAnsi="Times New Roman" w:cs="Times New Roman"/>
          <w:sz w:val="24"/>
          <w:szCs w:val="24"/>
        </w:rPr>
        <w:t>: a</w:t>
      </w:r>
      <w:r w:rsidRPr="007E11FE">
        <w:rPr>
          <w:rFonts w:ascii="Times New Roman" w:hAnsi="Times New Roman" w:cs="Times New Roman"/>
          <w:sz w:val="24"/>
          <w:szCs w:val="24"/>
        </w:rPr>
        <w:t xml:space="preserve"> SUP-irányelv kifejezetten megemlíti, hogy a forgal</w:t>
      </w:r>
      <w:r>
        <w:rPr>
          <w:rFonts w:ascii="Times New Roman" w:hAnsi="Times New Roman" w:cs="Times New Roman"/>
          <w:sz w:val="24"/>
          <w:szCs w:val="24"/>
        </w:rPr>
        <w:t>omba hozatali</w:t>
      </w:r>
      <w:r w:rsidRPr="007E11FE">
        <w:rPr>
          <w:rFonts w:ascii="Times New Roman" w:hAnsi="Times New Roman" w:cs="Times New Roman"/>
          <w:sz w:val="24"/>
          <w:szCs w:val="24"/>
        </w:rPr>
        <w:t xml:space="preserve"> korlá</w:t>
      </w:r>
      <w:r>
        <w:rPr>
          <w:rFonts w:ascii="Times New Roman" w:hAnsi="Times New Roman" w:cs="Times New Roman"/>
          <w:sz w:val="24"/>
          <w:szCs w:val="24"/>
        </w:rPr>
        <w:t xml:space="preserve">tozások hatálya alá tartoznak az expandált </w:t>
      </w:r>
      <w:r w:rsidRPr="007E11FE">
        <w:rPr>
          <w:rFonts w:ascii="Times New Roman" w:hAnsi="Times New Roman" w:cs="Times New Roman"/>
          <w:sz w:val="24"/>
          <w:szCs w:val="24"/>
        </w:rPr>
        <w:t xml:space="preserve">polisztirolból készült </w:t>
      </w:r>
      <w:r>
        <w:rPr>
          <w:rFonts w:ascii="Times New Roman" w:hAnsi="Times New Roman" w:cs="Times New Roman"/>
          <w:sz w:val="24"/>
          <w:szCs w:val="24"/>
        </w:rPr>
        <w:t>ételtárolók</w:t>
      </w:r>
      <w:r w:rsidRPr="007E11FE">
        <w:rPr>
          <w:rFonts w:ascii="Times New Roman" w:hAnsi="Times New Roman" w:cs="Times New Roman"/>
          <w:sz w:val="24"/>
          <w:szCs w:val="24"/>
        </w:rPr>
        <w:t>, ital</w:t>
      </w:r>
      <w:r>
        <w:rPr>
          <w:rFonts w:ascii="Times New Roman" w:hAnsi="Times New Roman" w:cs="Times New Roman"/>
          <w:sz w:val="24"/>
          <w:szCs w:val="24"/>
        </w:rPr>
        <w:t>tárolók és italtartó poharak. A SUP</w:t>
      </w:r>
      <w:r w:rsidRPr="007E11FE">
        <w:rPr>
          <w:rFonts w:ascii="Times New Roman" w:hAnsi="Times New Roman" w:cs="Times New Roman"/>
          <w:sz w:val="24"/>
          <w:szCs w:val="24"/>
        </w:rPr>
        <w:t xml:space="preserve"> irányelv nem tesz különbséget a más feldolgozási lépéseken</w:t>
      </w:r>
      <w:r>
        <w:rPr>
          <w:rFonts w:ascii="Times New Roman" w:hAnsi="Times New Roman" w:cs="Times New Roman"/>
          <w:sz w:val="24"/>
          <w:szCs w:val="24"/>
        </w:rPr>
        <w:t xml:space="preserve"> is</w:t>
      </w:r>
      <w:r w:rsidRPr="007E11FE">
        <w:rPr>
          <w:rFonts w:ascii="Times New Roman" w:hAnsi="Times New Roman" w:cs="Times New Roman"/>
          <w:sz w:val="24"/>
          <w:szCs w:val="24"/>
        </w:rPr>
        <w:t xml:space="preserve"> pl. </w:t>
      </w:r>
      <w:r>
        <w:rPr>
          <w:rFonts w:ascii="Times New Roman" w:hAnsi="Times New Roman" w:cs="Times New Roman"/>
          <w:sz w:val="24"/>
          <w:szCs w:val="24"/>
        </w:rPr>
        <w:t>extrúzión</w:t>
      </w:r>
      <w:r w:rsidRPr="007E11FE">
        <w:rPr>
          <w:rFonts w:ascii="Times New Roman" w:hAnsi="Times New Roman" w:cs="Times New Roman"/>
          <w:sz w:val="24"/>
          <w:szCs w:val="24"/>
        </w:rPr>
        <w:t xml:space="preserve"> átesett</w:t>
      </w:r>
      <w:r>
        <w:rPr>
          <w:rFonts w:ascii="Times New Roman" w:hAnsi="Times New Roman" w:cs="Times New Roman"/>
          <w:sz w:val="24"/>
          <w:szCs w:val="24"/>
        </w:rPr>
        <w:t>,</w:t>
      </w:r>
      <w:r w:rsidRPr="007E11FE">
        <w:rPr>
          <w:rFonts w:ascii="Times New Roman" w:hAnsi="Times New Roman" w:cs="Times New Roman"/>
          <w:sz w:val="24"/>
          <w:szCs w:val="24"/>
        </w:rPr>
        <w:t xml:space="preserve"> és a más feldolgozási lépéseken át nem esett expandált polisztirol </w:t>
      </w:r>
      <w:r>
        <w:rPr>
          <w:rFonts w:ascii="Times New Roman" w:hAnsi="Times New Roman" w:cs="Times New Roman"/>
          <w:sz w:val="24"/>
          <w:szCs w:val="24"/>
        </w:rPr>
        <w:t xml:space="preserve">között. </w:t>
      </w:r>
      <w:r w:rsidRPr="001B1166">
        <w:rPr>
          <w:rFonts w:ascii="Times New Roman" w:hAnsi="Times New Roman" w:cs="Times New Roman"/>
          <w:sz w:val="24"/>
          <w:szCs w:val="24"/>
        </w:rPr>
        <w:t>Ha a polisztirol csak extrúzión esett át – de közben nem expandált –, akkor nem tartozik az 5. cikkben foglalt forgalomba hozatali korlátozás hatálya alá, ha azonban az extrúzió során a polisztirol expandált is, akkor az 5. cikkben foglalt forgalmazási korlátozás hatálya alá tartozik.</w:t>
      </w:r>
    </w:p>
    <w:p w:rsidR="00F32B71" w:rsidRDefault="00F32B71" w:rsidP="00532046">
      <w:pPr>
        <w:widowControl w:val="0"/>
        <w:tabs>
          <w:tab w:val="left" w:pos="3969"/>
          <w:tab w:val="left" w:pos="5387"/>
          <w:tab w:val="right" w:pos="8789"/>
        </w:tabs>
        <w:spacing w:after="0" w:line="240" w:lineRule="auto"/>
        <w:jc w:val="both"/>
        <w:rPr>
          <w:rFonts w:ascii="Times New Roman" w:eastAsia="Times New Roman" w:hAnsi="Times New Roman" w:cs="Times New Roman"/>
          <w:sz w:val="24"/>
          <w:szCs w:val="24"/>
          <w:u w:val="single"/>
          <w:lang w:eastAsia="hu-HU"/>
        </w:rPr>
      </w:pPr>
    </w:p>
    <w:p w:rsidR="00063D64" w:rsidRDefault="00063D64" w:rsidP="00532046">
      <w:pPr>
        <w:widowControl w:val="0"/>
        <w:tabs>
          <w:tab w:val="left" w:pos="3969"/>
          <w:tab w:val="left" w:pos="5387"/>
          <w:tab w:val="right" w:pos="8789"/>
        </w:tabs>
        <w:spacing w:after="0" w:line="240" w:lineRule="auto"/>
        <w:jc w:val="both"/>
        <w:rPr>
          <w:rFonts w:ascii="Times New Roman" w:eastAsia="Times New Roman" w:hAnsi="Times New Roman" w:cs="Times New Roman"/>
          <w:b/>
          <w:sz w:val="24"/>
          <w:szCs w:val="24"/>
          <w:lang w:eastAsia="hu-HU"/>
        </w:rPr>
      </w:pPr>
      <w:r w:rsidRPr="005C62C7">
        <w:rPr>
          <w:rFonts w:ascii="Times New Roman" w:eastAsia="Times New Roman" w:hAnsi="Times New Roman" w:cs="Times New Roman"/>
          <w:b/>
          <w:sz w:val="24"/>
          <w:szCs w:val="24"/>
          <w:lang w:eastAsia="hu-HU"/>
        </w:rPr>
        <w:t xml:space="preserve">1.5. </w:t>
      </w:r>
      <w:r w:rsidR="00FD4828">
        <w:rPr>
          <w:rFonts w:ascii="Times New Roman" w:eastAsia="Times New Roman" w:hAnsi="Times New Roman" w:cs="Times New Roman"/>
          <w:b/>
          <w:sz w:val="24"/>
          <w:szCs w:val="24"/>
          <w:lang w:eastAsia="hu-HU"/>
        </w:rPr>
        <w:t>Újrahasználat</w:t>
      </w:r>
    </w:p>
    <w:p w:rsidR="00FD4828" w:rsidRPr="00A4489D" w:rsidRDefault="00A4489D" w:rsidP="00532046">
      <w:pPr>
        <w:widowControl w:val="0"/>
        <w:tabs>
          <w:tab w:val="left" w:pos="3969"/>
          <w:tab w:val="left" w:pos="5387"/>
          <w:tab w:val="right" w:pos="8789"/>
        </w:tabs>
        <w:spacing w:after="0" w:line="240" w:lineRule="auto"/>
        <w:jc w:val="both"/>
        <w:rPr>
          <w:rFonts w:ascii="Times New Roman" w:eastAsia="Times New Roman" w:hAnsi="Times New Roman" w:cs="Times New Roman"/>
          <w:sz w:val="24"/>
          <w:szCs w:val="24"/>
          <w:u w:val="single"/>
          <w:lang w:eastAsia="hu-HU"/>
        </w:rPr>
      </w:pPr>
      <w:r>
        <w:rPr>
          <w:rFonts w:ascii="Times New Roman" w:eastAsia="Times New Roman" w:hAnsi="Times New Roman" w:cs="Times New Roman"/>
          <w:sz w:val="24"/>
          <w:szCs w:val="24"/>
          <w:u w:val="single"/>
          <w:lang w:eastAsia="hu-HU"/>
        </w:rPr>
        <w:t>A gyártó hogyan igazolhatja a termék újrahasználatra való alkalmasságát?</w:t>
      </w:r>
    </w:p>
    <w:p w:rsidR="00A4489D" w:rsidRDefault="00A4489D" w:rsidP="00532046">
      <w:pPr>
        <w:widowControl w:val="0"/>
        <w:tabs>
          <w:tab w:val="left" w:pos="3969"/>
          <w:tab w:val="left" w:pos="5387"/>
          <w:tab w:val="right" w:pos="8789"/>
        </w:tabs>
        <w:spacing w:after="0" w:line="240" w:lineRule="auto"/>
        <w:jc w:val="both"/>
        <w:rPr>
          <w:rFonts w:ascii="Times New Roman" w:eastAsia="Times New Roman" w:hAnsi="Times New Roman" w:cs="Times New Roman"/>
          <w:b/>
          <w:sz w:val="24"/>
          <w:szCs w:val="24"/>
          <w:lang w:eastAsia="hu-HU"/>
        </w:rPr>
      </w:pPr>
    </w:p>
    <w:p w:rsidR="00FD4828" w:rsidRDefault="00FD4828" w:rsidP="00532046">
      <w:pPr>
        <w:widowControl w:val="0"/>
        <w:tabs>
          <w:tab w:val="left" w:pos="3969"/>
          <w:tab w:val="left" w:pos="5387"/>
          <w:tab w:val="right" w:pos="8789"/>
        </w:tabs>
        <w:spacing w:after="0" w:line="240" w:lineRule="auto"/>
        <w:jc w:val="both"/>
        <w:rPr>
          <w:rFonts w:ascii="Times New Roman" w:eastAsia="Times New Roman" w:hAnsi="Times New Roman" w:cs="Times New Roman"/>
          <w:sz w:val="24"/>
          <w:szCs w:val="24"/>
          <w:lang w:eastAsia="hu-HU"/>
        </w:rPr>
      </w:pPr>
      <w:r w:rsidRPr="00444F4D">
        <w:rPr>
          <w:rFonts w:ascii="Times New Roman" w:eastAsia="Times New Roman" w:hAnsi="Times New Roman" w:cs="Times New Roman"/>
          <w:sz w:val="24"/>
          <w:szCs w:val="24"/>
          <w:lang w:eastAsia="hu-HU"/>
        </w:rPr>
        <w:t xml:space="preserve">Az útmutató a többször használható </w:t>
      </w:r>
      <w:r>
        <w:rPr>
          <w:rFonts w:ascii="Times New Roman" w:eastAsia="Times New Roman" w:hAnsi="Times New Roman" w:cs="Times New Roman"/>
          <w:sz w:val="24"/>
          <w:szCs w:val="24"/>
          <w:lang w:eastAsia="hu-HU"/>
        </w:rPr>
        <w:t>műanyag</w:t>
      </w:r>
      <w:r w:rsidRPr="00444F4D">
        <w:rPr>
          <w:rFonts w:ascii="Times New Roman" w:eastAsia="Times New Roman" w:hAnsi="Times New Roman" w:cs="Times New Roman"/>
          <w:sz w:val="24"/>
          <w:szCs w:val="24"/>
          <w:lang w:eastAsia="hu-HU"/>
        </w:rPr>
        <w:t xml:space="preserve"> termékek </w:t>
      </w:r>
      <w:r w:rsidR="00C34C35">
        <w:rPr>
          <w:rFonts w:ascii="Times New Roman" w:eastAsia="Times New Roman" w:hAnsi="Times New Roman" w:cs="Times New Roman"/>
          <w:sz w:val="24"/>
          <w:szCs w:val="24"/>
          <w:lang w:eastAsia="hu-HU"/>
        </w:rPr>
        <w:t>meghatározás</w:t>
      </w:r>
      <w:r>
        <w:rPr>
          <w:rFonts w:ascii="Times New Roman" w:eastAsia="Times New Roman" w:hAnsi="Times New Roman" w:cs="Times New Roman"/>
          <w:sz w:val="24"/>
          <w:szCs w:val="24"/>
          <w:lang w:eastAsia="hu-HU"/>
        </w:rPr>
        <w:t>ára</w:t>
      </w:r>
      <w:r w:rsidRPr="00444F4D">
        <w:rPr>
          <w:rFonts w:ascii="Times New Roman" w:eastAsia="Times New Roman" w:hAnsi="Times New Roman" w:cs="Times New Roman"/>
          <w:sz w:val="24"/>
          <w:szCs w:val="24"/>
          <w:lang w:eastAsia="hu-HU"/>
        </w:rPr>
        <w:t xml:space="preserve">, ajánlásként a </w:t>
      </w:r>
      <w:r>
        <w:rPr>
          <w:rFonts w:ascii="Times New Roman" w:eastAsia="Times New Roman" w:hAnsi="Times New Roman" w:cs="Times New Roman"/>
          <w:sz w:val="24"/>
          <w:szCs w:val="24"/>
          <w:lang w:eastAsia="hu-HU"/>
        </w:rPr>
        <w:t>csomagolásról és csomagolási hulladékról szóló 94/62/</w:t>
      </w:r>
      <w:r w:rsidRPr="00444F4D">
        <w:rPr>
          <w:rFonts w:ascii="Times New Roman" w:eastAsia="Times New Roman" w:hAnsi="Times New Roman" w:cs="Times New Roman"/>
          <w:sz w:val="24"/>
          <w:szCs w:val="24"/>
          <w:lang w:eastAsia="hu-HU"/>
        </w:rPr>
        <w:t xml:space="preserve">EK csomagolási </w:t>
      </w:r>
      <w:r w:rsidRPr="00C77288">
        <w:rPr>
          <w:rFonts w:ascii="Times New Roman" w:eastAsia="Times New Roman" w:hAnsi="Times New Roman" w:cs="Times New Roman"/>
          <w:sz w:val="24"/>
          <w:szCs w:val="24"/>
          <w:lang w:eastAsia="hu-HU"/>
        </w:rPr>
        <w:t>európai parlamenti és tanácsi irányelv</w:t>
      </w:r>
      <w:r>
        <w:rPr>
          <w:rFonts w:ascii="Times New Roman" w:eastAsia="Times New Roman" w:hAnsi="Times New Roman" w:cs="Times New Roman"/>
          <w:sz w:val="24"/>
          <w:szCs w:val="24"/>
          <w:lang w:eastAsia="hu-HU"/>
        </w:rPr>
        <w:t>ben</w:t>
      </w:r>
      <w:r w:rsidRPr="00444F4D">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sz w:val="24"/>
          <w:szCs w:val="24"/>
          <w:lang w:eastAsia="hu-HU"/>
        </w:rPr>
        <w:t>a továbbiakban: CsIE</w:t>
      </w:r>
      <w:r w:rsidRPr="00444F4D">
        <w:rPr>
          <w:rFonts w:ascii="Times New Roman" w:eastAsia="Times New Roman" w:hAnsi="Times New Roman" w:cs="Times New Roman"/>
          <w:sz w:val="24"/>
          <w:szCs w:val="24"/>
          <w:lang w:eastAsia="hu-HU"/>
        </w:rPr>
        <w:t>) leírt csomagolószerek újrahasználhatóságának követelményeit adja meg.</w:t>
      </w:r>
    </w:p>
    <w:p w:rsidR="00FD4828" w:rsidRDefault="00FD4828" w:rsidP="00532046">
      <w:pPr>
        <w:widowControl w:val="0"/>
        <w:tabs>
          <w:tab w:val="left" w:pos="3969"/>
          <w:tab w:val="left" w:pos="5387"/>
          <w:tab w:val="right" w:pos="8789"/>
        </w:tabs>
        <w:spacing w:after="0" w:line="240" w:lineRule="auto"/>
        <w:jc w:val="both"/>
        <w:rPr>
          <w:rFonts w:ascii="Times New Roman" w:eastAsia="Times New Roman" w:hAnsi="Times New Roman" w:cs="Times New Roman"/>
          <w:sz w:val="24"/>
          <w:szCs w:val="24"/>
          <w:lang w:eastAsia="hu-HU"/>
        </w:rPr>
      </w:pPr>
    </w:p>
    <w:p w:rsidR="00FD4828" w:rsidRDefault="00FD4828" w:rsidP="00532046">
      <w:pPr>
        <w:widowControl w:val="0"/>
        <w:tabs>
          <w:tab w:val="left" w:pos="3969"/>
          <w:tab w:val="left" w:pos="5387"/>
          <w:tab w:val="right" w:pos="8789"/>
        </w:tabs>
        <w:spacing w:after="0" w:line="240" w:lineRule="auto"/>
        <w:jc w:val="both"/>
        <w:rPr>
          <w:rFonts w:ascii="Times New Roman" w:hAnsi="Times New Roman"/>
          <w:sz w:val="24"/>
        </w:rPr>
      </w:pPr>
      <w:r>
        <w:rPr>
          <w:rFonts w:ascii="Times New Roman" w:hAnsi="Times New Roman"/>
          <w:sz w:val="24"/>
        </w:rPr>
        <w:t xml:space="preserve">Az útmutató szerint hivatkozott </w:t>
      </w:r>
      <w:r w:rsidRPr="00F72AA2">
        <w:rPr>
          <w:rFonts w:ascii="Times New Roman" w:hAnsi="Times New Roman"/>
          <w:sz w:val="24"/>
        </w:rPr>
        <w:t>újrafelhasználható csomagolás</w:t>
      </w:r>
      <w:r>
        <w:rPr>
          <w:rFonts w:ascii="Times New Roman" w:hAnsi="Times New Roman"/>
          <w:sz w:val="24"/>
        </w:rPr>
        <w:t xml:space="preserve"> CsIE definíciója: olyan csomagolás, amelyet arra szántak, úgy terveztek és azzal a céllal helyeztek forgalomba, hogy életciklusa alatt több utat vagy forgási ciklust teljesítsen azáltal, hogy az eredeti célra újratöltik, vagy újra felhasználják.</w:t>
      </w:r>
    </w:p>
    <w:p w:rsidR="00FD4828" w:rsidRDefault="00FD4828" w:rsidP="00532046">
      <w:pPr>
        <w:widowControl w:val="0"/>
        <w:tabs>
          <w:tab w:val="left" w:pos="3969"/>
          <w:tab w:val="left" w:pos="5387"/>
          <w:tab w:val="right" w:pos="8789"/>
        </w:tabs>
        <w:spacing w:after="0" w:line="240" w:lineRule="auto"/>
        <w:jc w:val="both"/>
        <w:rPr>
          <w:rFonts w:ascii="Times New Roman" w:hAnsi="Times New Roman"/>
          <w:sz w:val="24"/>
        </w:rPr>
      </w:pPr>
    </w:p>
    <w:p w:rsidR="00FD4828" w:rsidRDefault="00FD4828" w:rsidP="00532046">
      <w:pPr>
        <w:widowControl w:val="0"/>
        <w:tabs>
          <w:tab w:val="left" w:pos="3969"/>
          <w:tab w:val="left" w:pos="5387"/>
          <w:tab w:val="right" w:pos="8789"/>
        </w:tabs>
        <w:spacing w:after="0" w:line="240" w:lineRule="auto"/>
        <w:jc w:val="both"/>
        <w:rPr>
          <w:rFonts w:ascii="Times New Roman" w:eastAsia="Times New Roman" w:hAnsi="Times New Roman" w:cs="Times New Roman"/>
          <w:sz w:val="24"/>
          <w:szCs w:val="24"/>
          <w:lang w:eastAsia="hu-HU"/>
        </w:rPr>
      </w:pPr>
      <w:r w:rsidRPr="00444F4D">
        <w:rPr>
          <w:rFonts w:ascii="Times New Roman" w:eastAsia="Times New Roman" w:hAnsi="Times New Roman" w:cs="Times New Roman"/>
          <w:sz w:val="24"/>
          <w:szCs w:val="24"/>
          <w:lang w:eastAsia="hu-HU"/>
        </w:rPr>
        <w:t>A</w:t>
      </w:r>
      <w:r>
        <w:rPr>
          <w:rFonts w:ascii="Times New Roman" w:eastAsia="Times New Roman" w:hAnsi="Times New Roman" w:cs="Times New Roman"/>
          <w:sz w:val="24"/>
          <w:szCs w:val="24"/>
          <w:lang w:eastAsia="hu-HU"/>
        </w:rPr>
        <w:t xml:space="preserve">z </w:t>
      </w:r>
      <w:r>
        <w:rPr>
          <w:rFonts w:ascii="Times New Roman" w:hAnsi="Times New Roman"/>
          <w:sz w:val="24"/>
        </w:rPr>
        <w:t>útmutató alapján a</w:t>
      </w:r>
      <w:r w:rsidRPr="00444F4D">
        <w:rPr>
          <w:rFonts w:ascii="Times New Roman" w:eastAsia="Times New Roman" w:hAnsi="Times New Roman" w:cs="Times New Roman"/>
          <w:sz w:val="24"/>
          <w:szCs w:val="24"/>
          <w:lang w:eastAsia="hu-HU"/>
        </w:rPr>
        <w:t xml:space="preserve"> terméktervezési jellemzők segíthetnek annak eldöntésében, hogy a termék egysz</w:t>
      </w:r>
      <w:r>
        <w:rPr>
          <w:rFonts w:ascii="Times New Roman" w:eastAsia="Times New Roman" w:hAnsi="Times New Roman" w:cs="Times New Roman"/>
          <w:sz w:val="24"/>
          <w:szCs w:val="24"/>
          <w:lang w:eastAsia="hu-HU"/>
        </w:rPr>
        <w:t xml:space="preserve">er használatosnak vagy többször </w:t>
      </w:r>
      <w:r w:rsidRPr="00444F4D">
        <w:rPr>
          <w:rFonts w:ascii="Times New Roman" w:eastAsia="Times New Roman" w:hAnsi="Times New Roman" w:cs="Times New Roman"/>
          <w:sz w:val="24"/>
          <w:szCs w:val="24"/>
          <w:lang w:eastAsia="hu-HU"/>
        </w:rPr>
        <w:t xml:space="preserve">használatosnak tekintendő-e. A termék várható </w:t>
      </w:r>
      <w:r w:rsidRPr="00444F4D">
        <w:rPr>
          <w:rFonts w:ascii="Times New Roman" w:eastAsia="Times New Roman" w:hAnsi="Times New Roman" w:cs="Times New Roman"/>
          <w:sz w:val="24"/>
          <w:szCs w:val="24"/>
          <w:lang w:eastAsia="hu-HU"/>
        </w:rPr>
        <w:lastRenderedPageBreak/>
        <w:t>funkcionális élettartamának figyelembev</w:t>
      </w:r>
      <w:r>
        <w:rPr>
          <w:rFonts w:ascii="Times New Roman" w:eastAsia="Times New Roman" w:hAnsi="Times New Roman" w:cs="Times New Roman"/>
          <w:sz w:val="24"/>
          <w:szCs w:val="24"/>
          <w:lang w:eastAsia="hu-HU"/>
        </w:rPr>
        <w:t xml:space="preserve">ételével értékelhető az, hogy a </w:t>
      </w:r>
      <w:r w:rsidRPr="00444F4D">
        <w:rPr>
          <w:rFonts w:ascii="Times New Roman" w:eastAsia="Times New Roman" w:hAnsi="Times New Roman" w:cs="Times New Roman"/>
          <w:sz w:val="24"/>
          <w:szCs w:val="24"/>
          <w:lang w:eastAsia="hu-HU"/>
        </w:rPr>
        <w:t>terméket újrafelhasználásra szánták-e, ilyen céllal tervezték-e és ilyen céllal hozzák-e forgalomba, azaz az, hogy rendeltetése és tervezése szerint a végső ártalmatlanítást megelőzően többször használandó-e a</w:t>
      </w:r>
      <w:r>
        <w:rPr>
          <w:rFonts w:ascii="Times New Roman" w:eastAsia="Times New Roman" w:hAnsi="Times New Roman" w:cs="Times New Roman"/>
          <w:sz w:val="24"/>
          <w:szCs w:val="24"/>
          <w:lang w:eastAsia="hu-HU"/>
        </w:rPr>
        <w:t xml:space="preserve">nélkül, hogy a funkcionalitása, </w:t>
      </w:r>
      <w:r w:rsidRPr="00444F4D">
        <w:rPr>
          <w:rFonts w:ascii="Times New Roman" w:eastAsia="Times New Roman" w:hAnsi="Times New Roman" w:cs="Times New Roman"/>
          <w:sz w:val="24"/>
          <w:szCs w:val="24"/>
          <w:lang w:eastAsia="hu-HU"/>
        </w:rPr>
        <w:t>fizikai kapacitása vagy minősége elveszne, valamint az, hogy a fogyasztók a terméke</w:t>
      </w:r>
      <w:r>
        <w:rPr>
          <w:rFonts w:ascii="Times New Roman" w:eastAsia="Times New Roman" w:hAnsi="Times New Roman" w:cs="Times New Roman"/>
          <w:sz w:val="24"/>
          <w:szCs w:val="24"/>
          <w:lang w:eastAsia="hu-HU"/>
        </w:rPr>
        <w:t xml:space="preserve">t jellemzően újrafelhasználható </w:t>
      </w:r>
      <w:r w:rsidRPr="00444F4D">
        <w:rPr>
          <w:rFonts w:ascii="Times New Roman" w:eastAsia="Times New Roman" w:hAnsi="Times New Roman" w:cs="Times New Roman"/>
          <w:sz w:val="24"/>
          <w:szCs w:val="24"/>
          <w:lang w:eastAsia="hu-HU"/>
        </w:rPr>
        <w:t>terméknek szánják-e, ítélik-e meg és használják-e. A releváns terméktervezési jellemzők töb</w:t>
      </w:r>
      <w:r>
        <w:rPr>
          <w:rFonts w:ascii="Times New Roman" w:eastAsia="Times New Roman" w:hAnsi="Times New Roman" w:cs="Times New Roman"/>
          <w:sz w:val="24"/>
          <w:szCs w:val="24"/>
          <w:lang w:eastAsia="hu-HU"/>
        </w:rPr>
        <w:t xml:space="preserve">bek között az anyagösszetételt, </w:t>
      </w:r>
      <w:r w:rsidRPr="00444F4D">
        <w:rPr>
          <w:rFonts w:ascii="Times New Roman" w:eastAsia="Times New Roman" w:hAnsi="Times New Roman" w:cs="Times New Roman"/>
          <w:sz w:val="24"/>
          <w:szCs w:val="24"/>
          <w:lang w:eastAsia="hu-HU"/>
        </w:rPr>
        <w:t>a moshatóságot és a javíthatóságot foglalják magukban, amelyek lehetővé te</w:t>
      </w:r>
      <w:r>
        <w:rPr>
          <w:rFonts w:ascii="Times New Roman" w:eastAsia="Times New Roman" w:hAnsi="Times New Roman" w:cs="Times New Roman"/>
          <w:sz w:val="24"/>
          <w:szCs w:val="24"/>
          <w:lang w:eastAsia="hu-HU"/>
        </w:rPr>
        <w:t>szik</w:t>
      </w:r>
      <w:r w:rsidRPr="00444F4D">
        <w:rPr>
          <w:rFonts w:ascii="Times New Roman" w:eastAsia="Times New Roman" w:hAnsi="Times New Roman" w:cs="Times New Roman"/>
          <w:sz w:val="24"/>
          <w:szCs w:val="24"/>
          <w:lang w:eastAsia="hu-HU"/>
        </w:rPr>
        <w:t>, h</w:t>
      </w:r>
      <w:r>
        <w:rPr>
          <w:rFonts w:ascii="Times New Roman" w:eastAsia="Times New Roman" w:hAnsi="Times New Roman" w:cs="Times New Roman"/>
          <w:sz w:val="24"/>
          <w:szCs w:val="24"/>
          <w:lang w:eastAsia="hu-HU"/>
        </w:rPr>
        <w:t xml:space="preserve">ogy a termék többször vagy több </w:t>
      </w:r>
      <w:r w:rsidRPr="00444F4D">
        <w:rPr>
          <w:rFonts w:ascii="Times New Roman" w:eastAsia="Times New Roman" w:hAnsi="Times New Roman" w:cs="Times New Roman"/>
          <w:sz w:val="24"/>
          <w:szCs w:val="24"/>
          <w:lang w:eastAsia="hu-HU"/>
        </w:rPr>
        <w:t xml:space="preserve">körben, az eredeti rendeltetésének megfelelően </w:t>
      </w:r>
      <w:r>
        <w:rPr>
          <w:rFonts w:ascii="Times New Roman" w:eastAsia="Times New Roman" w:hAnsi="Times New Roman" w:cs="Times New Roman"/>
          <w:sz w:val="24"/>
          <w:szCs w:val="24"/>
          <w:lang w:eastAsia="hu-HU"/>
        </w:rPr>
        <w:t>újra</w:t>
      </w:r>
      <w:r w:rsidRPr="00444F4D">
        <w:rPr>
          <w:rFonts w:ascii="Times New Roman" w:eastAsia="Times New Roman" w:hAnsi="Times New Roman" w:cs="Times New Roman"/>
          <w:sz w:val="24"/>
          <w:szCs w:val="24"/>
          <w:lang w:eastAsia="hu-HU"/>
        </w:rPr>
        <w:t>használható legyen. A csomagolásnak minősülő tárolóed</w:t>
      </w:r>
      <w:r>
        <w:rPr>
          <w:rFonts w:ascii="Times New Roman" w:eastAsia="Times New Roman" w:hAnsi="Times New Roman" w:cs="Times New Roman"/>
          <w:sz w:val="24"/>
          <w:szCs w:val="24"/>
          <w:lang w:eastAsia="hu-HU"/>
        </w:rPr>
        <w:t xml:space="preserve">ény esetében az </w:t>
      </w:r>
      <w:r w:rsidRPr="00444F4D">
        <w:rPr>
          <w:rFonts w:ascii="Times New Roman" w:eastAsia="Times New Roman" w:hAnsi="Times New Roman" w:cs="Times New Roman"/>
          <w:sz w:val="24"/>
          <w:szCs w:val="24"/>
          <w:lang w:eastAsia="hu-HU"/>
        </w:rPr>
        <w:t>újrahasználhatóság a csomagolásról és a csomago</w:t>
      </w:r>
      <w:r>
        <w:rPr>
          <w:rFonts w:ascii="Times New Roman" w:eastAsia="Times New Roman" w:hAnsi="Times New Roman" w:cs="Times New Roman"/>
          <w:sz w:val="24"/>
          <w:szCs w:val="24"/>
          <w:lang w:eastAsia="hu-HU"/>
        </w:rPr>
        <w:t>lási hulladékról szóló irányelv</w:t>
      </w:r>
      <w:r w:rsidRPr="00444F4D">
        <w:rPr>
          <w:rFonts w:ascii="Times New Roman" w:eastAsia="Times New Roman" w:hAnsi="Times New Roman" w:cs="Times New Roman"/>
          <w:sz w:val="24"/>
          <w:szCs w:val="24"/>
          <w:lang w:eastAsia="hu-HU"/>
        </w:rPr>
        <w:t xml:space="preserve"> lénye</w:t>
      </w:r>
      <w:r>
        <w:rPr>
          <w:rFonts w:ascii="Times New Roman" w:eastAsia="Times New Roman" w:hAnsi="Times New Roman" w:cs="Times New Roman"/>
          <w:sz w:val="24"/>
          <w:szCs w:val="24"/>
          <w:lang w:eastAsia="hu-HU"/>
        </w:rPr>
        <w:t xml:space="preserve">gi követelményeinek megfelelően </w:t>
      </w:r>
      <w:r w:rsidRPr="00444F4D">
        <w:rPr>
          <w:rFonts w:ascii="Times New Roman" w:eastAsia="Times New Roman" w:hAnsi="Times New Roman" w:cs="Times New Roman"/>
          <w:sz w:val="24"/>
          <w:szCs w:val="24"/>
          <w:lang w:eastAsia="hu-HU"/>
        </w:rPr>
        <w:t>határozható meg, beleértve minden olyan nyilatkozatot, amely tanúsítja, hogy a csomag</w:t>
      </w:r>
      <w:r>
        <w:rPr>
          <w:rFonts w:ascii="Times New Roman" w:eastAsia="Times New Roman" w:hAnsi="Times New Roman" w:cs="Times New Roman"/>
          <w:sz w:val="24"/>
          <w:szCs w:val="24"/>
          <w:lang w:eastAsia="hu-HU"/>
        </w:rPr>
        <w:t xml:space="preserve">olás megfelel ezeknek a lényegi </w:t>
      </w:r>
      <w:r w:rsidRPr="00444F4D">
        <w:rPr>
          <w:rFonts w:ascii="Times New Roman" w:eastAsia="Times New Roman" w:hAnsi="Times New Roman" w:cs="Times New Roman"/>
          <w:sz w:val="24"/>
          <w:szCs w:val="24"/>
          <w:lang w:eastAsia="hu-HU"/>
        </w:rPr>
        <w:t>követelményeknek és a kapcsolódó szabványoknak.</w:t>
      </w:r>
    </w:p>
    <w:p w:rsidR="00FD4828" w:rsidRDefault="00FD4828" w:rsidP="00532046">
      <w:pPr>
        <w:widowControl w:val="0"/>
        <w:tabs>
          <w:tab w:val="left" w:pos="3969"/>
          <w:tab w:val="left" w:pos="5387"/>
          <w:tab w:val="right" w:pos="8789"/>
        </w:tabs>
        <w:spacing w:after="0" w:line="240" w:lineRule="auto"/>
        <w:jc w:val="both"/>
        <w:rPr>
          <w:rFonts w:ascii="Times New Roman" w:eastAsia="Times New Roman" w:hAnsi="Times New Roman" w:cs="Times New Roman"/>
          <w:sz w:val="24"/>
          <w:szCs w:val="24"/>
          <w:lang w:eastAsia="hu-HU"/>
        </w:rPr>
      </w:pPr>
    </w:p>
    <w:p w:rsidR="00FD4828" w:rsidRPr="003050EA" w:rsidRDefault="00FD4828" w:rsidP="00532046">
      <w:pPr>
        <w:widowControl w:val="0"/>
        <w:tabs>
          <w:tab w:val="left" w:pos="3969"/>
          <w:tab w:val="left" w:pos="5387"/>
          <w:tab w:val="right" w:pos="8789"/>
        </w:tabs>
        <w:spacing w:after="0" w:line="240" w:lineRule="auto"/>
        <w:jc w:val="both"/>
        <w:rPr>
          <w:rFonts w:ascii="Times New Roman" w:eastAsia="Times New Roman" w:hAnsi="Times New Roman" w:cs="Times New Roman"/>
          <w:sz w:val="24"/>
          <w:szCs w:val="24"/>
          <w:lang w:eastAsia="hu-HU"/>
        </w:rPr>
      </w:pPr>
      <w:r w:rsidRPr="003050EA">
        <w:rPr>
          <w:rFonts w:ascii="Times New Roman" w:eastAsia="Times New Roman" w:hAnsi="Times New Roman" w:cs="Times New Roman"/>
          <w:sz w:val="24"/>
          <w:szCs w:val="24"/>
          <w:lang w:eastAsia="hu-HU"/>
        </w:rPr>
        <w:t>A csomagolásról és a csomagolási hulladékról szóló irányelv II. mellékletének a csomagolásra vonatkozó lényegi követelményeket meghatározó 2. pontja szerint az újrafelhasználható csomagolás fizikai t</w:t>
      </w:r>
      <w:r>
        <w:rPr>
          <w:rFonts w:ascii="Times New Roman" w:eastAsia="Times New Roman" w:hAnsi="Times New Roman" w:cs="Times New Roman"/>
          <w:sz w:val="24"/>
          <w:szCs w:val="24"/>
          <w:lang w:eastAsia="hu-HU"/>
        </w:rPr>
        <w:t xml:space="preserve">ulajdonságainak és jellemzőinek </w:t>
      </w:r>
      <w:r w:rsidRPr="003050EA">
        <w:rPr>
          <w:rFonts w:ascii="Times New Roman" w:eastAsia="Times New Roman" w:hAnsi="Times New Roman" w:cs="Times New Roman"/>
          <w:sz w:val="24"/>
          <w:szCs w:val="24"/>
          <w:lang w:eastAsia="hu-HU"/>
        </w:rPr>
        <w:t>lehetővé kell tenniük – egyebek mellett – több fordulót vagy visszatérést a felhasználás rendes körülményei között</w:t>
      </w:r>
    </w:p>
    <w:p w:rsidR="00FD4828" w:rsidRPr="003050EA" w:rsidRDefault="00FD4828" w:rsidP="00532046">
      <w:pPr>
        <w:widowControl w:val="0"/>
        <w:tabs>
          <w:tab w:val="left" w:pos="3969"/>
          <w:tab w:val="left" w:pos="5387"/>
          <w:tab w:val="right" w:pos="8789"/>
        </w:tabs>
        <w:spacing w:after="0" w:line="240" w:lineRule="auto"/>
        <w:jc w:val="both"/>
        <w:rPr>
          <w:rFonts w:ascii="Times New Roman" w:eastAsia="Times New Roman" w:hAnsi="Times New Roman" w:cs="Times New Roman"/>
          <w:sz w:val="24"/>
          <w:szCs w:val="24"/>
          <w:lang w:eastAsia="hu-HU"/>
        </w:rPr>
      </w:pPr>
      <w:r w:rsidRPr="003050EA">
        <w:rPr>
          <w:rFonts w:ascii="Times New Roman" w:eastAsia="Times New Roman" w:hAnsi="Times New Roman" w:cs="Times New Roman"/>
          <w:sz w:val="24"/>
          <w:szCs w:val="24"/>
          <w:lang w:eastAsia="hu-HU"/>
        </w:rPr>
        <w:t>előre látható feltételek mellett. Az e követelményeknek való megfelelés részletes feltételeit</w:t>
      </w:r>
      <w:r>
        <w:rPr>
          <w:rFonts w:ascii="Times New Roman" w:eastAsia="Times New Roman" w:hAnsi="Times New Roman" w:cs="Times New Roman"/>
          <w:sz w:val="24"/>
          <w:szCs w:val="24"/>
          <w:lang w:eastAsia="hu-HU"/>
        </w:rPr>
        <w:t xml:space="preserve"> a „Csomagolás – Újrahasználat” </w:t>
      </w:r>
      <w:r w:rsidRPr="003050EA">
        <w:rPr>
          <w:rFonts w:ascii="Times New Roman" w:eastAsia="Times New Roman" w:hAnsi="Times New Roman" w:cs="Times New Roman"/>
          <w:sz w:val="24"/>
          <w:szCs w:val="24"/>
          <w:lang w:eastAsia="hu-HU"/>
        </w:rPr>
        <w:t>című, EN 13429:2004 európai harmonizált szabvány határozza meg. A csomagolás újrafelhasználhatóságának mérlegeléséhez e szabványban felsorolt követelmények többek között a következők:</w:t>
      </w:r>
    </w:p>
    <w:p w:rsidR="00FD4828" w:rsidRDefault="00FD4828" w:rsidP="00524E40">
      <w:pPr>
        <w:pStyle w:val="Listaszerbekezds"/>
        <w:widowControl w:val="0"/>
        <w:numPr>
          <w:ilvl w:val="0"/>
          <w:numId w:val="31"/>
        </w:numPr>
        <w:tabs>
          <w:tab w:val="left" w:pos="3969"/>
          <w:tab w:val="left" w:pos="5387"/>
          <w:tab w:val="right" w:pos="8789"/>
        </w:tabs>
        <w:spacing w:after="0" w:line="240" w:lineRule="auto"/>
        <w:jc w:val="both"/>
        <w:rPr>
          <w:rFonts w:ascii="Times New Roman" w:eastAsia="Times New Roman" w:hAnsi="Times New Roman" w:cs="Times New Roman"/>
          <w:sz w:val="24"/>
          <w:szCs w:val="24"/>
          <w:lang w:eastAsia="hu-HU"/>
        </w:rPr>
      </w:pPr>
      <w:r w:rsidRPr="003050EA">
        <w:rPr>
          <w:rFonts w:ascii="Times New Roman" w:eastAsia="Times New Roman" w:hAnsi="Times New Roman" w:cs="Times New Roman"/>
          <w:sz w:val="24"/>
          <w:szCs w:val="24"/>
          <w:lang w:eastAsia="hu-HU"/>
        </w:rPr>
        <w:t>a csomagolás újrafelhasználására irányuló szándék (azaz célirányos tervezés, kialakítás és forgalomba hozatal),</w:t>
      </w:r>
    </w:p>
    <w:p w:rsidR="00FD4828" w:rsidRDefault="00FD4828" w:rsidP="00524E40">
      <w:pPr>
        <w:pStyle w:val="Listaszerbekezds"/>
        <w:widowControl w:val="0"/>
        <w:numPr>
          <w:ilvl w:val="0"/>
          <w:numId w:val="31"/>
        </w:numPr>
        <w:tabs>
          <w:tab w:val="left" w:pos="3969"/>
          <w:tab w:val="left" w:pos="5387"/>
          <w:tab w:val="right" w:pos="8789"/>
        </w:tabs>
        <w:spacing w:after="0" w:line="240" w:lineRule="auto"/>
        <w:jc w:val="both"/>
        <w:rPr>
          <w:rFonts w:ascii="Times New Roman" w:eastAsia="Times New Roman" w:hAnsi="Times New Roman" w:cs="Times New Roman"/>
          <w:sz w:val="24"/>
          <w:szCs w:val="24"/>
          <w:lang w:eastAsia="hu-HU"/>
        </w:rPr>
      </w:pPr>
      <w:r w:rsidRPr="003050EA">
        <w:rPr>
          <w:rFonts w:ascii="Times New Roman" w:eastAsia="Times New Roman" w:hAnsi="Times New Roman" w:cs="Times New Roman"/>
          <w:sz w:val="24"/>
          <w:szCs w:val="24"/>
          <w:lang w:eastAsia="hu-HU"/>
        </w:rPr>
        <w:t>a csomagolás tervezése lehetővé teszi, hogy a csomagolás többször vagy több körben felhasználható legyen,</w:t>
      </w:r>
    </w:p>
    <w:p w:rsidR="00FD4828" w:rsidRDefault="00FD4828" w:rsidP="00524E40">
      <w:pPr>
        <w:pStyle w:val="Listaszerbekezds"/>
        <w:widowControl w:val="0"/>
        <w:numPr>
          <w:ilvl w:val="0"/>
          <w:numId w:val="31"/>
        </w:numPr>
        <w:tabs>
          <w:tab w:val="left" w:pos="3969"/>
          <w:tab w:val="left" w:pos="5387"/>
          <w:tab w:val="right" w:pos="8789"/>
        </w:tabs>
        <w:spacing w:after="0" w:line="240" w:lineRule="auto"/>
        <w:jc w:val="both"/>
        <w:rPr>
          <w:rFonts w:ascii="Times New Roman" w:eastAsia="Times New Roman" w:hAnsi="Times New Roman" w:cs="Times New Roman"/>
          <w:sz w:val="24"/>
          <w:szCs w:val="24"/>
          <w:lang w:eastAsia="hu-HU"/>
        </w:rPr>
      </w:pPr>
      <w:r w:rsidRPr="003050EA">
        <w:rPr>
          <w:rFonts w:ascii="Times New Roman" w:eastAsia="Times New Roman" w:hAnsi="Times New Roman" w:cs="Times New Roman"/>
          <w:sz w:val="24"/>
          <w:szCs w:val="24"/>
          <w:lang w:eastAsia="hu-HU"/>
        </w:rPr>
        <w:t>a csomagolás a termék jelentős károsodása, épségének veszélyeztetése, valamint az egészség és a biztonság veszélyeztetése nélkül kiüríthető/kirakodható,</w:t>
      </w:r>
    </w:p>
    <w:p w:rsidR="00FD4828" w:rsidRDefault="00FD4828" w:rsidP="00524E40">
      <w:pPr>
        <w:pStyle w:val="Listaszerbekezds"/>
        <w:widowControl w:val="0"/>
        <w:numPr>
          <w:ilvl w:val="0"/>
          <w:numId w:val="31"/>
        </w:numPr>
        <w:tabs>
          <w:tab w:val="left" w:pos="3969"/>
          <w:tab w:val="left" w:pos="5387"/>
          <w:tab w:val="right" w:pos="8789"/>
        </w:tabs>
        <w:spacing w:after="0" w:line="240" w:lineRule="auto"/>
        <w:jc w:val="both"/>
        <w:rPr>
          <w:rFonts w:ascii="Times New Roman" w:eastAsia="Times New Roman" w:hAnsi="Times New Roman" w:cs="Times New Roman"/>
          <w:sz w:val="24"/>
          <w:szCs w:val="24"/>
          <w:lang w:eastAsia="hu-HU"/>
        </w:rPr>
      </w:pPr>
      <w:r w:rsidRPr="003050EA">
        <w:rPr>
          <w:rFonts w:ascii="Times New Roman" w:eastAsia="Times New Roman" w:hAnsi="Times New Roman" w:cs="Times New Roman"/>
          <w:sz w:val="24"/>
          <w:szCs w:val="24"/>
          <w:lang w:eastAsia="hu-HU"/>
        </w:rPr>
        <w:t>a csomagolás a tervezett funkcióra való alkalmasságának megőrzése mellett felújítható, tisztítható, mosható, javítható,</w:t>
      </w:r>
    </w:p>
    <w:p w:rsidR="00FD4828" w:rsidRPr="00F72AA2" w:rsidRDefault="00FD4828" w:rsidP="00524E40">
      <w:pPr>
        <w:pStyle w:val="Listaszerbekezds"/>
        <w:widowControl w:val="0"/>
        <w:numPr>
          <w:ilvl w:val="0"/>
          <w:numId w:val="31"/>
        </w:numPr>
        <w:tabs>
          <w:tab w:val="left" w:pos="3969"/>
          <w:tab w:val="left" w:pos="5387"/>
          <w:tab w:val="right" w:pos="8789"/>
        </w:tabs>
        <w:spacing w:after="0" w:line="240" w:lineRule="auto"/>
        <w:jc w:val="both"/>
        <w:rPr>
          <w:rFonts w:ascii="Times New Roman" w:eastAsia="Times New Roman" w:hAnsi="Times New Roman" w:cs="Times New Roman"/>
          <w:sz w:val="24"/>
          <w:szCs w:val="24"/>
          <w:lang w:eastAsia="hu-HU"/>
        </w:rPr>
      </w:pPr>
      <w:r w:rsidRPr="003050EA">
        <w:rPr>
          <w:rFonts w:ascii="Times New Roman" w:eastAsia="Times New Roman" w:hAnsi="Times New Roman" w:cs="Times New Roman"/>
          <w:sz w:val="24"/>
          <w:szCs w:val="24"/>
          <w:lang w:eastAsia="hu-HU"/>
        </w:rPr>
        <w:t>érvényben vannak olyan megállapodások, amelyek lehetővé teszik az újrafelhasználást, azaz sor került újrafelhasználási</w:t>
      </w:r>
      <w:r>
        <w:rPr>
          <w:rFonts w:ascii="Times New Roman" w:eastAsia="Times New Roman" w:hAnsi="Times New Roman" w:cs="Times New Roman"/>
          <w:sz w:val="24"/>
          <w:szCs w:val="24"/>
          <w:lang w:eastAsia="hu-HU"/>
        </w:rPr>
        <w:t xml:space="preserve"> </w:t>
      </w:r>
      <w:r w:rsidRPr="00F72AA2">
        <w:rPr>
          <w:rFonts w:ascii="Times New Roman" w:eastAsia="Times New Roman" w:hAnsi="Times New Roman" w:cs="Times New Roman"/>
          <w:sz w:val="24"/>
          <w:szCs w:val="24"/>
          <w:lang w:eastAsia="hu-HU"/>
        </w:rPr>
        <w:t>rendszer létrehozására, és az működőképes.</w:t>
      </w:r>
    </w:p>
    <w:p w:rsidR="00FD4828" w:rsidRDefault="00FD4828" w:rsidP="00532046">
      <w:pPr>
        <w:widowControl w:val="0"/>
        <w:tabs>
          <w:tab w:val="left" w:pos="3969"/>
          <w:tab w:val="left" w:pos="5387"/>
          <w:tab w:val="right" w:pos="8789"/>
        </w:tabs>
        <w:spacing w:after="0" w:line="240" w:lineRule="auto"/>
        <w:jc w:val="both"/>
        <w:rPr>
          <w:rFonts w:ascii="Times New Roman" w:eastAsia="Times New Roman" w:hAnsi="Times New Roman" w:cs="Times New Roman"/>
          <w:sz w:val="24"/>
          <w:szCs w:val="24"/>
          <w:lang w:eastAsia="hu-HU"/>
        </w:rPr>
      </w:pPr>
    </w:p>
    <w:p w:rsidR="00FD4828" w:rsidRDefault="00FD4828" w:rsidP="00532046">
      <w:pPr>
        <w:widowControl w:val="0"/>
        <w:tabs>
          <w:tab w:val="left" w:pos="3969"/>
          <w:tab w:val="left" w:pos="5387"/>
          <w:tab w:val="right" w:pos="8789"/>
        </w:tabs>
        <w:spacing w:after="0" w:line="240" w:lineRule="auto"/>
        <w:jc w:val="both"/>
        <w:rPr>
          <w:rFonts w:ascii="Times New Roman" w:eastAsia="Times New Roman" w:hAnsi="Times New Roman" w:cs="Times New Roman"/>
          <w:sz w:val="24"/>
          <w:szCs w:val="24"/>
          <w:lang w:eastAsia="hu-HU"/>
        </w:rPr>
      </w:pPr>
      <w:r w:rsidRPr="003050EA">
        <w:rPr>
          <w:rFonts w:ascii="Times New Roman" w:eastAsia="Times New Roman" w:hAnsi="Times New Roman" w:cs="Times New Roman"/>
          <w:sz w:val="24"/>
          <w:szCs w:val="24"/>
          <w:lang w:eastAsia="hu-HU"/>
        </w:rPr>
        <w:t>A</w:t>
      </w:r>
      <w:r>
        <w:rPr>
          <w:rFonts w:ascii="Times New Roman" w:eastAsia="Times New Roman" w:hAnsi="Times New Roman" w:cs="Times New Roman"/>
          <w:sz w:val="24"/>
          <w:szCs w:val="24"/>
          <w:lang w:eastAsia="hu-HU"/>
        </w:rPr>
        <w:t>z útmutató alapján a</w:t>
      </w:r>
      <w:r w:rsidRPr="003050EA">
        <w:rPr>
          <w:rFonts w:ascii="Times New Roman" w:eastAsia="Times New Roman" w:hAnsi="Times New Roman" w:cs="Times New Roman"/>
          <w:sz w:val="24"/>
          <w:szCs w:val="24"/>
          <w:lang w:eastAsia="hu-HU"/>
        </w:rPr>
        <w:t>mennyiben az irányelv mellékletében felsorolt műanyagtermékeket csomagolásként hozzák forgalom</w:t>
      </w:r>
      <w:r>
        <w:rPr>
          <w:rFonts w:ascii="Times New Roman" w:eastAsia="Times New Roman" w:hAnsi="Times New Roman" w:cs="Times New Roman"/>
          <w:sz w:val="24"/>
          <w:szCs w:val="24"/>
          <w:lang w:eastAsia="hu-HU"/>
        </w:rPr>
        <w:t xml:space="preserve">ba, további </w:t>
      </w:r>
      <w:r w:rsidRPr="003050EA">
        <w:rPr>
          <w:rFonts w:ascii="Times New Roman" w:eastAsia="Times New Roman" w:hAnsi="Times New Roman" w:cs="Times New Roman"/>
          <w:sz w:val="24"/>
          <w:szCs w:val="24"/>
          <w:lang w:eastAsia="hu-HU"/>
        </w:rPr>
        <w:t>megfontolásokat kell figyelembe venni annak eldöntéséhez, hogy azok egyszer haszná</w:t>
      </w:r>
      <w:r>
        <w:rPr>
          <w:rFonts w:ascii="Times New Roman" w:eastAsia="Times New Roman" w:hAnsi="Times New Roman" w:cs="Times New Roman"/>
          <w:sz w:val="24"/>
          <w:szCs w:val="24"/>
          <w:lang w:eastAsia="hu-HU"/>
        </w:rPr>
        <w:t xml:space="preserve">latos vagy többször használatos </w:t>
      </w:r>
      <w:r w:rsidRPr="003050EA">
        <w:rPr>
          <w:rFonts w:ascii="Times New Roman" w:eastAsia="Times New Roman" w:hAnsi="Times New Roman" w:cs="Times New Roman"/>
          <w:sz w:val="24"/>
          <w:szCs w:val="24"/>
          <w:lang w:eastAsia="hu-HU"/>
        </w:rPr>
        <w:t xml:space="preserve">termékek-e. </w:t>
      </w:r>
    </w:p>
    <w:p w:rsidR="00FD4828" w:rsidRDefault="00FD4828" w:rsidP="00532046">
      <w:pPr>
        <w:widowControl w:val="0"/>
        <w:tabs>
          <w:tab w:val="left" w:pos="3969"/>
          <w:tab w:val="left" w:pos="5387"/>
          <w:tab w:val="right" w:pos="8789"/>
        </w:tabs>
        <w:spacing w:after="0" w:line="240" w:lineRule="auto"/>
        <w:jc w:val="both"/>
        <w:rPr>
          <w:rFonts w:ascii="Times New Roman" w:eastAsia="Times New Roman" w:hAnsi="Times New Roman" w:cs="Times New Roman"/>
          <w:sz w:val="24"/>
          <w:szCs w:val="24"/>
          <w:lang w:eastAsia="hu-HU"/>
        </w:rPr>
      </w:pPr>
    </w:p>
    <w:p w:rsidR="00FD4828" w:rsidRPr="005C62C7" w:rsidRDefault="00FD4828" w:rsidP="00532046">
      <w:pPr>
        <w:widowControl w:val="0"/>
        <w:tabs>
          <w:tab w:val="left" w:pos="3969"/>
          <w:tab w:val="left" w:pos="5387"/>
          <w:tab w:val="right" w:pos="8789"/>
        </w:tabs>
        <w:spacing w:after="0" w:line="240" w:lineRule="auto"/>
        <w:jc w:val="both"/>
        <w:rPr>
          <w:rFonts w:ascii="Times New Roman" w:eastAsia="Times New Roman" w:hAnsi="Times New Roman" w:cs="Times New Roman"/>
          <w:b/>
          <w:sz w:val="24"/>
          <w:szCs w:val="24"/>
          <w:lang w:eastAsia="hu-HU"/>
        </w:rPr>
      </w:pPr>
      <w:r>
        <w:rPr>
          <w:rFonts w:ascii="Times New Roman" w:hAnsi="Times New Roman" w:cs="Times New Roman"/>
          <w:sz w:val="24"/>
          <w:szCs w:val="24"/>
        </w:rPr>
        <w:t>A termékek újrahasználatra való alkalmasságát a termékgyártó műszaki dokumentációkkal, vizsgálati jegyzőkönyvekkel, megfelelőségi nyilatkozattal tudja igazolni.</w:t>
      </w:r>
    </w:p>
    <w:p w:rsidR="009C3ADD" w:rsidRDefault="009C3ADD" w:rsidP="00532046">
      <w:pPr>
        <w:widowControl w:val="0"/>
        <w:tabs>
          <w:tab w:val="left" w:pos="3969"/>
          <w:tab w:val="left" w:pos="5387"/>
          <w:tab w:val="right" w:pos="8789"/>
        </w:tabs>
        <w:spacing w:after="0" w:line="240" w:lineRule="auto"/>
        <w:jc w:val="both"/>
        <w:rPr>
          <w:rFonts w:ascii="Times New Roman" w:eastAsia="Times New Roman" w:hAnsi="Times New Roman" w:cs="Times New Roman"/>
          <w:sz w:val="24"/>
          <w:szCs w:val="24"/>
          <w:lang w:eastAsia="hu-HU"/>
        </w:rPr>
      </w:pPr>
    </w:p>
    <w:p w:rsidR="000D5481" w:rsidRPr="00A4489D" w:rsidRDefault="00A4489D" w:rsidP="00532046">
      <w:pPr>
        <w:widowControl w:val="0"/>
        <w:tabs>
          <w:tab w:val="left" w:pos="3969"/>
          <w:tab w:val="left" w:pos="5387"/>
          <w:tab w:val="right" w:pos="8789"/>
        </w:tabs>
        <w:spacing w:after="0" w:line="240" w:lineRule="auto"/>
        <w:jc w:val="both"/>
        <w:rPr>
          <w:rFonts w:ascii="Times New Roman" w:eastAsia="Times New Roman" w:hAnsi="Times New Roman" w:cs="Times New Roman"/>
          <w:b/>
          <w:sz w:val="24"/>
          <w:szCs w:val="24"/>
          <w:lang w:eastAsia="hu-HU"/>
        </w:rPr>
      </w:pPr>
      <w:r w:rsidRPr="00A4489D">
        <w:rPr>
          <w:rFonts w:ascii="Times New Roman" w:eastAsia="Times New Roman" w:hAnsi="Times New Roman" w:cs="Times New Roman"/>
          <w:b/>
          <w:sz w:val="24"/>
          <w:szCs w:val="24"/>
          <w:lang w:eastAsia="hu-HU"/>
        </w:rPr>
        <w:t>1.6. Ételtárolók</w:t>
      </w:r>
    </w:p>
    <w:p w:rsidR="00A4489D" w:rsidRPr="00A4489D" w:rsidRDefault="00A4489D" w:rsidP="00532046">
      <w:pPr>
        <w:widowControl w:val="0"/>
        <w:tabs>
          <w:tab w:val="left" w:pos="3969"/>
          <w:tab w:val="left" w:pos="5387"/>
          <w:tab w:val="right" w:pos="8789"/>
        </w:tabs>
        <w:spacing w:after="0" w:line="240" w:lineRule="auto"/>
        <w:jc w:val="both"/>
        <w:rPr>
          <w:rFonts w:ascii="Times New Roman" w:hAnsi="Times New Roman" w:cs="Times New Roman"/>
          <w:sz w:val="24"/>
          <w:szCs w:val="24"/>
          <w:u w:val="single"/>
        </w:rPr>
      </w:pPr>
      <w:r w:rsidRPr="00A4489D">
        <w:rPr>
          <w:rFonts w:ascii="Times New Roman" w:hAnsi="Times New Roman" w:cs="Times New Roman"/>
          <w:sz w:val="24"/>
          <w:szCs w:val="24"/>
          <w:u w:val="single"/>
        </w:rPr>
        <w:t>Az „ételfutáros” étkeztetés csomagolószerei a SUP irányelv hatálya alá tartoznak-e?</w:t>
      </w:r>
    </w:p>
    <w:p w:rsidR="00A4489D" w:rsidRDefault="00A4489D" w:rsidP="00532046">
      <w:pPr>
        <w:widowControl w:val="0"/>
        <w:tabs>
          <w:tab w:val="left" w:pos="3969"/>
          <w:tab w:val="left" w:pos="5387"/>
          <w:tab w:val="right" w:pos="8789"/>
        </w:tabs>
        <w:spacing w:after="0" w:line="240" w:lineRule="auto"/>
        <w:jc w:val="both"/>
        <w:rPr>
          <w:rFonts w:ascii="Times New Roman" w:hAnsi="Times New Roman" w:cs="Times New Roman"/>
          <w:sz w:val="24"/>
          <w:szCs w:val="24"/>
        </w:rPr>
      </w:pPr>
    </w:p>
    <w:p w:rsidR="00A4489D" w:rsidRPr="00C34C35" w:rsidRDefault="00A4489D" w:rsidP="00532046">
      <w:pPr>
        <w:widowControl w:val="0"/>
        <w:tabs>
          <w:tab w:val="left" w:pos="3969"/>
          <w:tab w:val="left" w:pos="5387"/>
          <w:tab w:val="right" w:pos="8789"/>
        </w:tabs>
        <w:spacing w:after="0" w:line="240" w:lineRule="auto"/>
        <w:jc w:val="both"/>
        <w:rPr>
          <w:rFonts w:ascii="Times New Roman" w:hAnsi="Times New Roman" w:cs="Times New Roman"/>
          <w:sz w:val="24"/>
          <w:szCs w:val="24"/>
        </w:rPr>
      </w:pPr>
      <w:r w:rsidRPr="00C34C35">
        <w:rPr>
          <w:rFonts w:ascii="Times New Roman" w:hAnsi="Times New Roman" w:cs="Times New Roman"/>
          <w:sz w:val="24"/>
          <w:szCs w:val="24"/>
        </w:rPr>
        <w:t xml:space="preserve">A házhoz szállított készételek csomagolására használt egyszer használatos műanyag edények jellemzően nem felelnek meg maradéktalanul az ételtárolókra meghatározott kritériumoknak, amennyiben a készételt fogyasztás </w:t>
      </w:r>
      <w:r w:rsidR="00795025" w:rsidRPr="00C34C35">
        <w:rPr>
          <w:rFonts w:ascii="Times New Roman" w:hAnsi="Times New Roman" w:cs="Times New Roman"/>
          <w:sz w:val="24"/>
          <w:szCs w:val="24"/>
        </w:rPr>
        <w:t>előtt általában melegíteni kell, így e csomagolószerek nem tartoznak a SUP hatálya alá.</w:t>
      </w:r>
    </w:p>
    <w:p w:rsidR="00C34C35" w:rsidRDefault="00C34C35" w:rsidP="00532046">
      <w:pPr>
        <w:widowControl w:val="0"/>
        <w:tabs>
          <w:tab w:val="left" w:pos="3969"/>
          <w:tab w:val="left" w:pos="5387"/>
          <w:tab w:val="right" w:pos="8789"/>
        </w:tabs>
        <w:spacing w:after="0" w:line="240" w:lineRule="auto"/>
        <w:jc w:val="both"/>
        <w:rPr>
          <w:rFonts w:ascii="Times New Roman" w:hAnsi="Times New Roman" w:cs="Times New Roman"/>
          <w:b/>
          <w:sz w:val="24"/>
          <w:szCs w:val="24"/>
        </w:rPr>
      </w:pPr>
    </w:p>
    <w:p w:rsidR="0027074D" w:rsidRDefault="0027074D" w:rsidP="00532046">
      <w:pPr>
        <w:widowControl w:val="0"/>
        <w:tabs>
          <w:tab w:val="left" w:pos="3969"/>
          <w:tab w:val="left" w:pos="5387"/>
          <w:tab w:val="right" w:pos="8789"/>
        </w:tabs>
        <w:spacing w:after="0" w:line="240" w:lineRule="auto"/>
        <w:jc w:val="both"/>
        <w:rPr>
          <w:rFonts w:ascii="Times New Roman" w:hAnsi="Times New Roman" w:cs="Times New Roman"/>
          <w:b/>
          <w:sz w:val="24"/>
          <w:szCs w:val="24"/>
        </w:rPr>
      </w:pPr>
    </w:p>
    <w:p w:rsidR="0027074D" w:rsidRDefault="0027074D" w:rsidP="00532046">
      <w:pPr>
        <w:widowControl w:val="0"/>
        <w:tabs>
          <w:tab w:val="left" w:pos="3969"/>
          <w:tab w:val="left" w:pos="5387"/>
          <w:tab w:val="right" w:pos="8789"/>
        </w:tabs>
        <w:spacing w:after="0" w:line="240" w:lineRule="auto"/>
        <w:jc w:val="both"/>
        <w:rPr>
          <w:rFonts w:ascii="Times New Roman" w:hAnsi="Times New Roman" w:cs="Times New Roman"/>
          <w:b/>
          <w:sz w:val="24"/>
          <w:szCs w:val="24"/>
        </w:rPr>
      </w:pPr>
    </w:p>
    <w:p w:rsidR="007B25B8" w:rsidRDefault="007B25B8" w:rsidP="00532046">
      <w:pPr>
        <w:widowControl w:val="0"/>
        <w:tabs>
          <w:tab w:val="left" w:pos="3969"/>
          <w:tab w:val="left" w:pos="5387"/>
          <w:tab w:val="right" w:pos="8789"/>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1.7. Tányérok</w:t>
      </w:r>
    </w:p>
    <w:p w:rsidR="007B25B8" w:rsidRPr="007B25B8" w:rsidRDefault="00C34C35" w:rsidP="00532046">
      <w:pPr>
        <w:widowControl w:val="0"/>
        <w:tabs>
          <w:tab w:val="left" w:pos="3969"/>
          <w:tab w:val="left" w:pos="5387"/>
          <w:tab w:val="right" w:pos="8789"/>
        </w:tabs>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lastRenderedPageBreak/>
        <w:t xml:space="preserve">1.7.1. A SUP irányelv tartalmaz-e </w:t>
      </w:r>
      <w:r w:rsidR="00B6633D">
        <w:rPr>
          <w:rFonts w:ascii="Times New Roman" w:hAnsi="Times New Roman" w:cs="Times New Roman"/>
          <w:sz w:val="24"/>
          <w:szCs w:val="24"/>
          <w:u w:val="single"/>
        </w:rPr>
        <w:t>a tányérokkal kapcsolatos konkrét meghatározást</w:t>
      </w:r>
      <w:r w:rsidR="007B25B8" w:rsidRPr="007B25B8">
        <w:rPr>
          <w:rFonts w:ascii="Times New Roman" w:hAnsi="Times New Roman" w:cs="Times New Roman"/>
          <w:sz w:val="24"/>
          <w:szCs w:val="24"/>
          <w:u w:val="single"/>
        </w:rPr>
        <w:t xml:space="preserve"> (pl. vastagság, anyag, űrtartalom stb.)?</w:t>
      </w:r>
    </w:p>
    <w:p w:rsidR="007B25B8" w:rsidRPr="007B25B8" w:rsidRDefault="007B25B8" w:rsidP="00532046">
      <w:pPr>
        <w:widowControl w:val="0"/>
        <w:tabs>
          <w:tab w:val="left" w:pos="3969"/>
          <w:tab w:val="left" w:pos="5387"/>
          <w:tab w:val="right" w:pos="8789"/>
        </w:tabs>
        <w:spacing w:after="0" w:line="240" w:lineRule="auto"/>
        <w:jc w:val="both"/>
        <w:rPr>
          <w:rFonts w:ascii="Times New Roman" w:hAnsi="Times New Roman" w:cs="Times New Roman"/>
          <w:sz w:val="24"/>
          <w:szCs w:val="24"/>
        </w:rPr>
      </w:pPr>
    </w:p>
    <w:p w:rsidR="007B25B8" w:rsidRDefault="007B25B8" w:rsidP="00532046">
      <w:pPr>
        <w:widowControl w:val="0"/>
        <w:tabs>
          <w:tab w:val="left" w:pos="3969"/>
          <w:tab w:val="left" w:pos="5387"/>
          <w:tab w:val="right" w:pos="8789"/>
        </w:tabs>
        <w:spacing w:after="0" w:line="240" w:lineRule="auto"/>
        <w:jc w:val="both"/>
        <w:rPr>
          <w:rFonts w:ascii="Times New Roman" w:eastAsia="Times New Roman" w:hAnsi="Times New Roman" w:cs="Times New Roman"/>
          <w:sz w:val="24"/>
          <w:szCs w:val="24"/>
          <w:lang w:eastAsia="hu-HU"/>
        </w:rPr>
      </w:pPr>
      <w:r w:rsidRPr="006F460D">
        <w:rPr>
          <w:rFonts w:ascii="Times New Roman" w:eastAsia="Times New Roman" w:hAnsi="Times New Roman" w:cs="Times New Roman"/>
          <w:sz w:val="24"/>
          <w:szCs w:val="24"/>
          <w:lang w:eastAsia="hu-HU"/>
        </w:rPr>
        <w:t>Az útmutató a tányérok meghatározását elsősorban funkciójuk és jellemzőik alapján határozza meg. Az útmutató a tányérokra egyrészt a „4.3. Evőeszközök, tányérok, szívószálak és italkeverő pálcikák” című fejezetben tér ki, a következő meghatározással: Forgalomba hozatalkor ezek a tételek el</w:t>
      </w:r>
      <w:r>
        <w:rPr>
          <w:rFonts w:ascii="Times New Roman" w:eastAsia="Times New Roman" w:hAnsi="Times New Roman" w:cs="Times New Roman"/>
          <w:sz w:val="24"/>
          <w:szCs w:val="24"/>
          <w:lang w:eastAsia="hu-HU"/>
        </w:rPr>
        <w:t>sősorban a következő CPV-kódok</w:t>
      </w:r>
      <w:r w:rsidRPr="006F460D">
        <w:rPr>
          <w:rFonts w:ascii="Times New Roman" w:eastAsia="Times New Roman" w:hAnsi="Times New Roman" w:cs="Times New Roman"/>
          <w:sz w:val="24"/>
          <w:szCs w:val="24"/>
          <w:lang w:eastAsia="hu-HU"/>
        </w:rPr>
        <w:t xml:space="preserve"> alá tartoznak: „egyszer használatos élelmezési kellékek” (39222100-5) és „egyszer használatos evőeszk</w:t>
      </w:r>
      <w:r>
        <w:rPr>
          <w:rFonts w:ascii="Times New Roman" w:eastAsia="Times New Roman" w:hAnsi="Times New Roman" w:cs="Times New Roman"/>
          <w:sz w:val="24"/>
          <w:szCs w:val="24"/>
          <w:lang w:eastAsia="hu-HU"/>
        </w:rPr>
        <w:t>özök és tányérok” (39222110-8).</w:t>
      </w:r>
    </w:p>
    <w:p w:rsidR="007B25B8" w:rsidRDefault="007B25B8" w:rsidP="00532046">
      <w:pPr>
        <w:widowControl w:val="0"/>
        <w:tabs>
          <w:tab w:val="left" w:pos="3969"/>
          <w:tab w:val="left" w:pos="5387"/>
          <w:tab w:val="right" w:pos="8789"/>
        </w:tabs>
        <w:spacing w:after="0" w:line="240" w:lineRule="auto"/>
        <w:jc w:val="both"/>
        <w:rPr>
          <w:rFonts w:ascii="Times New Roman" w:eastAsia="Times New Roman" w:hAnsi="Times New Roman" w:cs="Times New Roman"/>
          <w:sz w:val="24"/>
          <w:szCs w:val="24"/>
          <w:lang w:eastAsia="hu-HU"/>
        </w:rPr>
      </w:pPr>
    </w:p>
    <w:p w:rsidR="007B25B8" w:rsidRPr="006F460D" w:rsidRDefault="007B25B8" w:rsidP="00532046">
      <w:pPr>
        <w:widowControl w:val="0"/>
        <w:tabs>
          <w:tab w:val="left" w:pos="3969"/>
          <w:tab w:val="left" w:pos="5387"/>
          <w:tab w:val="right" w:pos="8789"/>
        </w:tabs>
        <w:spacing w:after="0" w:line="240" w:lineRule="auto"/>
        <w:jc w:val="both"/>
        <w:rPr>
          <w:rFonts w:ascii="Times New Roman" w:eastAsia="Times New Roman" w:hAnsi="Times New Roman" w:cs="Times New Roman"/>
          <w:sz w:val="24"/>
          <w:szCs w:val="24"/>
          <w:lang w:eastAsia="hu-HU"/>
        </w:rPr>
      </w:pPr>
      <w:r w:rsidRPr="006F460D">
        <w:rPr>
          <w:rFonts w:ascii="Times New Roman" w:eastAsia="Times New Roman" w:hAnsi="Times New Roman" w:cs="Times New Roman"/>
          <w:sz w:val="24"/>
          <w:szCs w:val="24"/>
          <w:lang w:eastAsia="hu-HU"/>
        </w:rPr>
        <w:t>Továbbá az útmutató 4.5.5. fejezete szól a tányérok és ételtárolók</w:t>
      </w:r>
      <w:r>
        <w:rPr>
          <w:rFonts w:ascii="Times New Roman" w:eastAsia="Times New Roman" w:hAnsi="Times New Roman" w:cs="Times New Roman"/>
          <w:sz w:val="24"/>
          <w:szCs w:val="24"/>
          <w:lang w:eastAsia="hu-HU"/>
        </w:rPr>
        <w:t xml:space="preserve"> közötti különbségtétel legfontosabb tényezőiről. </w:t>
      </w:r>
      <w:r w:rsidRPr="006F460D">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sz w:val="24"/>
          <w:szCs w:val="24"/>
          <w:lang w:eastAsia="hu-HU"/>
        </w:rPr>
        <w:t>A t</w:t>
      </w:r>
      <w:r w:rsidRPr="006F460D">
        <w:rPr>
          <w:rFonts w:ascii="Times New Roman" w:eastAsia="Times New Roman" w:hAnsi="Times New Roman" w:cs="Times New Roman"/>
          <w:sz w:val="24"/>
          <w:szCs w:val="24"/>
          <w:lang w:eastAsia="hu-HU"/>
        </w:rPr>
        <w:t>ányérok</w:t>
      </w:r>
      <w:r>
        <w:rPr>
          <w:rFonts w:ascii="Times New Roman" w:eastAsia="Times New Roman" w:hAnsi="Times New Roman" w:cs="Times New Roman"/>
          <w:sz w:val="24"/>
          <w:szCs w:val="24"/>
          <w:lang w:eastAsia="hu-HU"/>
        </w:rPr>
        <w:t>at az alábbiak szerint határozza meg</w:t>
      </w:r>
      <w:r w:rsidRPr="006F460D">
        <w:rPr>
          <w:rFonts w:ascii="Times New Roman" w:eastAsia="Times New Roman" w:hAnsi="Times New Roman" w:cs="Times New Roman"/>
          <w:sz w:val="24"/>
          <w:szCs w:val="24"/>
          <w:lang w:eastAsia="hu-HU"/>
        </w:rPr>
        <w:t>: „A tányérok olyan edények, amelyekből ételt fogyasztanak, vagy amelyeken ételt szolgálnak fel”, illetve néhány jellemzőt is felsorol a tányérokra vonatkozóan (p</w:t>
      </w:r>
      <w:r>
        <w:rPr>
          <w:rFonts w:ascii="Times New Roman" w:eastAsia="Times New Roman" w:hAnsi="Times New Roman" w:cs="Times New Roman"/>
          <w:sz w:val="24"/>
          <w:szCs w:val="24"/>
          <w:lang w:eastAsia="hu-HU"/>
        </w:rPr>
        <w:t>éldául</w:t>
      </w:r>
      <w:r w:rsidRPr="006F460D">
        <w:rPr>
          <w:rFonts w:ascii="Times New Roman" w:eastAsia="Times New Roman" w:hAnsi="Times New Roman" w:cs="Times New Roman"/>
          <w:sz w:val="24"/>
          <w:szCs w:val="24"/>
          <w:lang w:eastAsia="hu-HU"/>
        </w:rPr>
        <w:t xml:space="preserve"> „Fedél nélkül értékesített edény, függetlenül attól, hogy az értékesítési ponton befedik-e fóliával”, „Bár alapvetően lapos, a kerülete enyhén rézsútos vagy magasított, hogy az étel ne boruljon ki vagy ne csorduljon ki belőle”).</w:t>
      </w:r>
    </w:p>
    <w:p w:rsidR="007B25B8" w:rsidRDefault="007B25B8" w:rsidP="00532046">
      <w:pPr>
        <w:widowControl w:val="0"/>
        <w:tabs>
          <w:tab w:val="left" w:pos="3969"/>
          <w:tab w:val="left" w:pos="5387"/>
          <w:tab w:val="right" w:pos="8789"/>
        </w:tabs>
        <w:spacing w:after="0" w:line="240" w:lineRule="auto"/>
        <w:jc w:val="both"/>
        <w:rPr>
          <w:rFonts w:ascii="Times New Roman" w:eastAsia="Times New Roman" w:hAnsi="Times New Roman" w:cs="Times New Roman"/>
          <w:sz w:val="24"/>
          <w:szCs w:val="24"/>
          <w:lang w:eastAsia="hu-HU"/>
        </w:rPr>
      </w:pPr>
    </w:p>
    <w:p w:rsidR="00861AA1" w:rsidRPr="007B25B8" w:rsidRDefault="00861AA1" w:rsidP="00532046">
      <w:pPr>
        <w:widowControl w:val="0"/>
        <w:tabs>
          <w:tab w:val="left" w:pos="3969"/>
          <w:tab w:val="left" w:pos="5387"/>
          <w:tab w:val="right" w:pos="8789"/>
        </w:tabs>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1.7.2</w:t>
      </w:r>
      <w:r w:rsidRPr="007B25B8">
        <w:rPr>
          <w:rFonts w:ascii="Times New Roman" w:hAnsi="Times New Roman" w:cs="Times New Roman"/>
          <w:sz w:val="24"/>
          <w:szCs w:val="24"/>
          <w:u w:val="single"/>
        </w:rPr>
        <w:t>. A</w:t>
      </w:r>
      <w:r>
        <w:rPr>
          <w:rFonts w:ascii="Times New Roman" w:hAnsi="Times New Roman" w:cs="Times New Roman"/>
          <w:sz w:val="24"/>
          <w:szCs w:val="24"/>
          <w:u w:val="single"/>
        </w:rPr>
        <w:t xml:space="preserve"> műanyag bevonattal ellátott papírból készült tányérok is a</w:t>
      </w:r>
      <w:r w:rsidRPr="007B25B8">
        <w:rPr>
          <w:rFonts w:ascii="Times New Roman" w:hAnsi="Times New Roman" w:cs="Times New Roman"/>
          <w:sz w:val="24"/>
          <w:szCs w:val="24"/>
          <w:u w:val="single"/>
        </w:rPr>
        <w:t xml:space="preserve"> SUP irányelv</w:t>
      </w:r>
      <w:r>
        <w:rPr>
          <w:rFonts w:ascii="Times New Roman" w:hAnsi="Times New Roman" w:cs="Times New Roman"/>
          <w:sz w:val="24"/>
          <w:szCs w:val="24"/>
          <w:u w:val="single"/>
        </w:rPr>
        <w:t xml:space="preserve"> hatálya alá tartoznak?</w:t>
      </w:r>
      <w:r w:rsidRPr="007B25B8">
        <w:rPr>
          <w:rFonts w:ascii="Times New Roman" w:hAnsi="Times New Roman" w:cs="Times New Roman"/>
          <w:sz w:val="24"/>
          <w:szCs w:val="24"/>
          <w:u w:val="single"/>
        </w:rPr>
        <w:t xml:space="preserve"> </w:t>
      </w:r>
    </w:p>
    <w:p w:rsidR="00861AA1" w:rsidRPr="006F460D" w:rsidRDefault="00861AA1" w:rsidP="00532046">
      <w:pPr>
        <w:widowControl w:val="0"/>
        <w:tabs>
          <w:tab w:val="left" w:pos="3969"/>
          <w:tab w:val="left" w:pos="5387"/>
          <w:tab w:val="right" w:pos="8789"/>
        </w:tabs>
        <w:spacing w:after="0" w:line="240" w:lineRule="auto"/>
        <w:jc w:val="both"/>
        <w:rPr>
          <w:rFonts w:ascii="Times New Roman" w:eastAsia="Times New Roman" w:hAnsi="Times New Roman" w:cs="Times New Roman"/>
          <w:sz w:val="24"/>
          <w:szCs w:val="24"/>
          <w:lang w:eastAsia="hu-HU"/>
        </w:rPr>
      </w:pPr>
    </w:p>
    <w:p w:rsidR="007B25B8" w:rsidRDefault="00861AA1" w:rsidP="00532046">
      <w:pPr>
        <w:widowControl w:val="0"/>
        <w:tabs>
          <w:tab w:val="left" w:pos="3969"/>
          <w:tab w:val="left" w:pos="5387"/>
          <w:tab w:val="right" w:pos="8789"/>
        </w:tabs>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w:t>
      </w:r>
      <w:r w:rsidR="007B25B8" w:rsidRPr="006F460D">
        <w:rPr>
          <w:rFonts w:ascii="Times New Roman" w:eastAsia="Times New Roman" w:hAnsi="Times New Roman" w:cs="Times New Roman"/>
          <w:sz w:val="24"/>
          <w:szCs w:val="24"/>
          <w:lang w:eastAsia="hu-HU"/>
        </w:rPr>
        <w:t xml:space="preserve"> SUP irányelv</w:t>
      </w:r>
      <w:r w:rsidR="007B25B8">
        <w:rPr>
          <w:rFonts w:ascii="Times New Roman" w:eastAsia="Times New Roman" w:hAnsi="Times New Roman" w:cs="Times New Roman"/>
          <w:sz w:val="24"/>
          <w:szCs w:val="24"/>
          <w:lang w:eastAsia="hu-HU"/>
        </w:rPr>
        <w:t xml:space="preserve"> fogalom meghatározása</w:t>
      </w:r>
      <w:r w:rsidR="007B25B8" w:rsidRPr="006F460D">
        <w:rPr>
          <w:rFonts w:ascii="Times New Roman" w:eastAsia="Times New Roman" w:hAnsi="Times New Roman" w:cs="Times New Roman"/>
          <w:sz w:val="24"/>
          <w:szCs w:val="24"/>
          <w:lang w:eastAsia="hu-HU"/>
        </w:rPr>
        <w:t>,</w:t>
      </w:r>
      <w:r w:rsidR="007B25B8">
        <w:rPr>
          <w:rFonts w:ascii="Times New Roman" w:eastAsia="Times New Roman" w:hAnsi="Times New Roman" w:cs="Times New Roman"/>
          <w:sz w:val="24"/>
          <w:szCs w:val="24"/>
          <w:lang w:eastAsia="hu-HU"/>
        </w:rPr>
        <w:t xml:space="preserve"> illetve a </w:t>
      </w:r>
      <w:r w:rsidR="007B25B8" w:rsidRPr="006F46FC">
        <w:rPr>
          <w:rFonts w:ascii="Times New Roman" w:eastAsia="Times New Roman" w:hAnsi="Times New Roman" w:cs="Times New Roman"/>
          <w:sz w:val="24"/>
          <w:szCs w:val="24"/>
          <w:lang w:eastAsia="hu-HU"/>
        </w:rPr>
        <w:t xml:space="preserve">301/2021. (VI. 1.) Korm. rendelet </w:t>
      </w:r>
      <w:r w:rsidR="007B25B8">
        <w:rPr>
          <w:rFonts w:ascii="Times New Roman" w:eastAsia="Times New Roman" w:hAnsi="Times New Roman" w:cs="Times New Roman"/>
          <w:sz w:val="24"/>
          <w:szCs w:val="24"/>
          <w:lang w:eastAsia="hu-HU"/>
        </w:rPr>
        <w:t xml:space="preserve">2. § 2. pontja tartalmazza </w:t>
      </w:r>
      <w:r w:rsidR="007B25B8" w:rsidRPr="006F460D">
        <w:rPr>
          <w:rFonts w:ascii="Times New Roman" w:eastAsia="Times New Roman" w:hAnsi="Times New Roman" w:cs="Times New Roman"/>
          <w:sz w:val="24"/>
          <w:szCs w:val="24"/>
          <w:lang w:eastAsia="hu-HU"/>
        </w:rPr>
        <w:t>az egy</w:t>
      </w:r>
      <w:r w:rsidR="007B25B8">
        <w:rPr>
          <w:rFonts w:ascii="Times New Roman" w:eastAsia="Times New Roman" w:hAnsi="Times New Roman" w:cs="Times New Roman"/>
          <w:sz w:val="24"/>
          <w:szCs w:val="24"/>
          <w:lang w:eastAsia="hu-HU"/>
        </w:rPr>
        <w:t>szer használatos műanyagtermék fogalmát az alábbiak szerint:</w:t>
      </w:r>
      <w:r w:rsidR="007B25B8" w:rsidRPr="006F460D">
        <w:rPr>
          <w:rFonts w:ascii="Times New Roman" w:eastAsia="Times New Roman" w:hAnsi="Times New Roman" w:cs="Times New Roman"/>
          <w:sz w:val="24"/>
          <w:szCs w:val="24"/>
          <w:lang w:eastAsia="hu-HU"/>
        </w:rPr>
        <w:t xml:space="preserve"> „olyan termék, amely teljes egészében vagy részben műanyagból készült, és amelyet nem arra szántak, nem úgy terveztek, vagy amelyet nem azzal a céllal helyeztek forgalomba, hogy a gyártóhoz visszajuttatva élettartama alatt többször vagy több körben újratölthető legyen, illetve eredeti rendeltetésének megfelelő </w:t>
      </w:r>
      <w:r w:rsidR="007B25B8">
        <w:rPr>
          <w:rFonts w:ascii="Times New Roman" w:eastAsia="Times New Roman" w:hAnsi="Times New Roman" w:cs="Times New Roman"/>
          <w:sz w:val="24"/>
          <w:szCs w:val="24"/>
          <w:lang w:eastAsia="hu-HU"/>
        </w:rPr>
        <w:t>célból újrahasználható legyen”.</w:t>
      </w:r>
    </w:p>
    <w:p w:rsidR="007B25B8" w:rsidRDefault="007B25B8" w:rsidP="00532046">
      <w:pPr>
        <w:widowControl w:val="0"/>
        <w:tabs>
          <w:tab w:val="left" w:pos="3969"/>
          <w:tab w:val="left" w:pos="5387"/>
          <w:tab w:val="right" w:pos="8789"/>
        </w:tabs>
        <w:spacing w:after="0" w:line="240" w:lineRule="auto"/>
        <w:jc w:val="both"/>
        <w:rPr>
          <w:rFonts w:ascii="Times New Roman" w:eastAsia="Times New Roman" w:hAnsi="Times New Roman" w:cs="Times New Roman"/>
          <w:sz w:val="24"/>
          <w:szCs w:val="24"/>
          <w:lang w:eastAsia="hu-HU"/>
        </w:rPr>
      </w:pPr>
    </w:p>
    <w:p w:rsidR="007B25B8" w:rsidRPr="006F460D" w:rsidRDefault="007B25B8" w:rsidP="00532046">
      <w:pPr>
        <w:widowControl w:val="0"/>
        <w:tabs>
          <w:tab w:val="left" w:pos="3969"/>
          <w:tab w:val="left" w:pos="5387"/>
          <w:tab w:val="right" w:pos="8789"/>
        </w:tabs>
        <w:spacing w:after="0" w:line="240" w:lineRule="auto"/>
        <w:jc w:val="both"/>
        <w:rPr>
          <w:rFonts w:ascii="Times New Roman" w:eastAsia="Times New Roman" w:hAnsi="Times New Roman" w:cs="Times New Roman"/>
          <w:sz w:val="24"/>
          <w:szCs w:val="24"/>
          <w:lang w:eastAsia="hu-HU"/>
        </w:rPr>
      </w:pPr>
      <w:r w:rsidRPr="006F460D">
        <w:rPr>
          <w:rFonts w:ascii="Times New Roman" w:eastAsia="Times New Roman" w:hAnsi="Times New Roman" w:cs="Times New Roman"/>
          <w:sz w:val="24"/>
          <w:szCs w:val="24"/>
          <w:lang w:eastAsia="hu-HU"/>
        </w:rPr>
        <w:t>A definíció és az útmutató 4-4. táblázata által bemutatott példa („Részben műanyagból készült [pl. alapvetően nem műany</w:t>
      </w:r>
      <w:r>
        <w:rPr>
          <w:rFonts w:ascii="Times New Roman" w:eastAsia="Times New Roman" w:hAnsi="Times New Roman" w:cs="Times New Roman"/>
          <w:sz w:val="24"/>
          <w:szCs w:val="24"/>
          <w:lang w:eastAsia="hu-HU"/>
        </w:rPr>
        <w:t>agból, de műanyag béléssel/bevo</w:t>
      </w:r>
      <w:r w:rsidRPr="006F460D">
        <w:rPr>
          <w:rFonts w:ascii="Times New Roman" w:eastAsia="Times New Roman" w:hAnsi="Times New Roman" w:cs="Times New Roman"/>
          <w:sz w:val="24"/>
          <w:szCs w:val="24"/>
          <w:lang w:eastAsia="hu-HU"/>
        </w:rPr>
        <w:t xml:space="preserve">nattal ellátott] egyszer használatos evőeszközök, tányérok, szívószálak, italkeverő pálcikák”) alapján a műanyag bevonattal ellátott papírtányérok is az irányelv hatálya alá tartoznak. </w:t>
      </w:r>
    </w:p>
    <w:p w:rsidR="007B25B8" w:rsidRDefault="007B25B8" w:rsidP="00532046">
      <w:pPr>
        <w:widowControl w:val="0"/>
        <w:tabs>
          <w:tab w:val="left" w:pos="3969"/>
          <w:tab w:val="left" w:pos="5387"/>
          <w:tab w:val="right" w:pos="8789"/>
        </w:tabs>
        <w:spacing w:after="0" w:line="240" w:lineRule="auto"/>
        <w:jc w:val="both"/>
        <w:rPr>
          <w:rFonts w:ascii="Times New Roman" w:hAnsi="Times New Roman" w:cs="Times New Roman"/>
          <w:b/>
          <w:sz w:val="24"/>
          <w:szCs w:val="24"/>
        </w:rPr>
      </w:pPr>
    </w:p>
    <w:p w:rsidR="007B25B8" w:rsidRDefault="007B25B8" w:rsidP="00532046">
      <w:pPr>
        <w:widowControl w:val="0"/>
        <w:tabs>
          <w:tab w:val="left" w:pos="3969"/>
          <w:tab w:val="left" w:pos="5387"/>
          <w:tab w:val="right" w:pos="8789"/>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1.8. Léggömb pálcák</w:t>
      </w:r>
    </w:p>
    <w:p w:rsidR="007B25B8" w:rsidRDefault="00861AA1" w:rsidP="00532046">
      <w:pPr>
        <w:widowControl w:val="0"/>
        <w:tabs>
          <w:tab w:val="left" w:pos="3969"/>
          <w:tab w:val="left" w:pos="5387"/>
          <w:tab w:val="right" w:pos="8789"/>
        </w:tabs>
        <w:spacing w:after="0" w:line="240" w:lineRule="auto"/>
        <w:jc w:val="both"/>
        <w:rPr>
          <w:rFonts w:ascii="Times New Roman" w:hAnsi="Times New Roman" w:cs="Times New Roman"/>
          <w:sz w:val="24"/>
          <w:szCs w:val="24"/>
          <w:u w:val="single"/>
        </w:rPr>
      </w:pPr>
      <w:r w:rsidRPr="00861AA1">
        <w:rPr>
          <w:rFonts w:ascii="Times New Roman" w:hAnsi="Times New Roman" w:cs="Times New Roman"/>
          <w:sz w:val="24"/>
          <w:szCs w:val="24"/>
          <w:u w:val="single"/>
        </w:rPr>
        <w:t xml:space="preserve">Minden nagyságú és vastagságú léggömbtartó pálcára vonatkozik a </w:t>
      </w:r>
      <w:r>
        <w:rPr>
          <w:rFonts w:ascii="Times New Roman" w:hAnsi="Times New Roman" w:cs="Times New Roman"/>
          <w:sz w:val="24"/>
          <w:szCs w:val="24"/>
          <w:u w:val="single"/>
        </w:rPr>
        <w:t>SUP irányelv</w:t>
      </w:r>
      <w:r w:rsidRPr="00861AA1">
        <w:rPr>
          <w:rFonts w:ascii="Times New Roman" w:hAnsi="Times New Roman" w:cs="Times New Roman"/>
          <w:sz w:val="24"/>
          <w:szCs w:val="24"/>
          <w:u w:val="single"/>
        </w:rPr>
        <w:t>?</w:t>
      </w:r>
      <w:r>
        <w:rPr>
          <w:rFonts w:ascii="Times New Roman" w:hAnsi="Times New Roman" w:cs="Times New Roman"/>
          <w:sz w:val="24"/>
          <w:szCs w:val="24"/>
          <w:u w:val="single"/>
        </w:rPr>
        <w:br/>
        <w:t>L</w:t>
      </w:r>
      <w:r w:rsidRPr="00861AA1">
        <w:rPr>
          <w:rFonts w:ascii="Times New Roman" w:hAnsi="Times New Roman" w:cs="Times New Roman"/>
          <w:sz w:val="24"/>
          <w:szCs w:val="24"/>
          <w:u w:val="single"/>
        </w:rPr>
        <w:t>éggömbtartó</w:t>
      </w:r>
      <w:r>
        <w:rPr>
          <w:rFonts w:ascii="Times New Roman" w:hAnsi="Times New Roman" w:cs="Times New Roman"/>
          <w:sz w:val="24"/>
          <w:szCs w:val="24"/>
          <w:u w:val="single"/>
        </w:rPr>
        <w:t xml:space="preserve"> állványokra, lufi virág klipszekre (műanyag alkatrész több léggömb egymáshoz való rögzítéséhez), </w:t>
      </w:r>
      <w:r w:rsidR="009F1C91">
        <w:rPr>
          <w:rFonts w:ascii="Times New Roman" w:hAnsi="Times New Roman" w:cs="Times New Roman"/>
          <w:sz w:val="24"/>
          <w:szCs w:val="24"/>
          <w:u w:val="single"/>
        </w:rPr>
        <w:t>lufi gyűrűkre (gyűrű alakú léggömbrögzítő elem léggömbkapuk készítéséhez) is vonatkozik a SUP irányelv?</w:t>
      </w:r>
    </w:p>
    <w:p w:rsidR="009F1C91" w:rsidRPr="00861AA1" w:rsidRDefault="009F1C91" w:rsidP="00532046">
      <w:pPr>
        <w:widowControl w:val="0"/>
        <w:tabs>
          <w:tab w:val="left" w:pos="3969"/>
          <w:tab w:val="left" w:pos="5387"/>
          <w:tab w:val="right" w:pos="8789"/>
        </w:tabs>
        <w:spacing w:after="0" w:line="240" w:lineRule="auto"/>
        <w:jc w:val="both"/>
        <w:rPr>
          <w:rFonts w:ascii="Times New Roman" w:hAnsi="Times New Roman" w:cs="Times New Roman"/>
          <w:sz w:val="24"/>
          <w:szCs w:val="24"/>
          <w:u w:val="single"/>
        </w:rPr>
      </w:pPr>
    </w:p>
    <w:p w:rsidR="00861AA1" w:rsidRDefault="00861AA1" w:rsidP="00532046">
      <w:pPr>
        <w:widowControl w:val="0"/>
        <w:tabs>
          <w:tab w:val="left" w:pos="3969"/>
          <w:tab w:val="left" w:pos="5387"/>
          <w:tab w:val="right" w:pos="8789"/>
        </w:tabs>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 SUP irányelv, illetve a 301/2021. (VI.1.) Korm. rendelet forgalomba hozatali tiltást a léggömbökhöz rögzített pálcákra és azok rögzítő szerkezetére határoz meg. A</w:t>
      </w:r>
      <w:r w:rsidR="005B3326">
        <w:rPr>
          <w:rFonts w:ascii="Times New Roman" w:eastAsia="Times New Roman" w:hAnsi="Times New Roman" w:cs="Times New Roman"/>
          <w:sz w:val="24"/>
          <w:szCs w:val="24"/>
          <w:lang w:eastAsia="hu-HU"/>
        </w:rPr>
        <w:t>z</w:t>
      </w:r>
      <w:r>
        <w:rPr>
          <w:rFonts w:ascii="Times New Roman" w:eastAsia="Times New Roman" w:hAnsi="Times New Roman" w:cs="Times New Roman"/>
          <w:sz w:val="24"/>
          <w:szCs w:val="24"/>
          <w:lang w:eastAsia="hu-HU"/>
        </w:rPr>
        <w:t xml:space="preserve"> útmutató 4.8. fejezete nyújt segítséget a léggömbökkel és léggömbtartó pálcákkal kapcsolatos szabályozás alkalmazásához</w:t>
      </w:r>
      <w:r w:rsidRPr="00F148C9">
        <w:rPr>
          <w:rFonts w:ascii="Times New Roman" w:eastAsia="Times New Roman" w:hAnsi="Times New Roman" w:cs="Times New Roman"/>
          <w:sz w:val="24"/>
          <w:szCs w:val="24"/>
          <w:lang w:eastAsia="hu-HU"/>
        </w:rPr>
        <w:t>.</w:t>
      </w:r>
      <w:r>
        <w:rPr>
          <w:rFonts w:ascii="Times New Roman" w:eastAsia="Times New Roman" w:hAnsi="Times New Roman" w:cs="Times New Roman"/>
          <w:sz w:val="24"/>
          <w:szCs w:val="24"/>
          <w:lang w:eastAsia="hu-HU"/>
        </w:rPr>
        <w:t xml:space="preserve"> </w:t>
      </w:r>
    </w:p>
    <w:p w:rsidR="00861AA1" w:rsidRDefault="00861AA1" w:rsidP="00532046">
      <w:pPr>
        <w:widowControl w:val="0"/>
        <w:tabs>
          <w:tab w:val="left" w:pos="3969"/>
          <w:tab w:val="left" w:pos="5387"/>
          <w:tab w:val="right" w:pos="8789"/>
        </w:tabs>
        <w:spacing w:after="0" w:line="240" w:lineRule="auto"/>
        <w:jc w:val="both"/>
        <w:rPr>
          <w:rFonts w:ascii="Times New Roman" w:eastAsia="Times New Roman" w:hAnsi="Times New Roman" w:cs="Times New Roman"/>
          <w:sz w:val="24"/>
          <w:szCs w:val="24"/>
          <w:lang w:eastAsia="hu-HU"/>
        </w:rPr>
      </w:pPr>
    </w:p>
    <w:p w:rsidR="00861AA1" w:rsidRPr="0099062A" w:rsidRDefault="00861AA1" w:rsidP="00532046">
      <w:pPr>
        <w:widowControl w:val="0"/>
        <w:tabs>
          <w:tab w:val="left" w:pos="3969"/>
          <w:tab w:val="left" w:pos="5387"/>
          <w:tab w:val="right" w:pos="8789"/>
        </w:tabs>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w:t>
      </w:r>
      <w:r w:rsidR="005B3326">
        <w:rPr>
          <w:rFonts w:ascii="Times New Roman" w:eastAsia="Times New Roman" w:hAnsi="Times New Roman" w:cs="Times New Roman"/>
          <w:sz w:val="24"/>
          <w:szCs w:val="24"/>
          <w:lang w:eastAsia="hu-HU"/>
        </w:rPr>
        <w:t>z</w:t>
      </w:r>
      <w:r>
        <w:rPr>
          <w:rFonts w:ascii="Times New Roman" w:eastAsia="Times New Roman" w:hAnsi="Times New Roman" w:cs="Times New Roman"/>
          <w:sz w:val="24"/>
          <w:szCs w:val="24"/>
          <w:lang w:eastAsia="hu-HU"/>
        </w:rPr>
        <w:t xml:space="preserve"> útmutató 4.8.3. fejezetének szemléltető példái alapján a léggömbtartó állványok nem tartoznak a forgalomba hozatali korlátozás alá, tekintettel arra, hogy többször használhatóak. A lufi gyűrű szintén nem tartozik a tiltó rendelkezések hatálya alá, amennyiben azokat nem a léggömbtartó pálcák rögzítő elemeként (hanem pl. lufi oszlopok, kapuk rögzítő elemeként) használják fel. Így a lufi virág klipsz esetében is, amennyiben az nem </w:t>
      </w:r>
      <w:r w:rsidRPr="00CB61FA">
        <w:rPr>
          <w:rFonts w:ascii="Times New Roman" w:hAnsi="Times New Roman" w:cs="Times New Roman"/>
          <w:sz w:val="24"/>
          <w:szCs w:val="24"/>
        </w:rPr>
        <w:t>a léggömböt a pálcához rögzítő szerkezet</w:t>
      </w:r>
      <w:r>
        <w:rPr>
          <w:rFonts w:ascii="Times New Roman" w:hAnsi="Times New Roman" w:cs="Times New Roman"/>
          <w:sz w:val="24"/>
          <w:szCs w:val="24"/>
        </w:rPr>
        <w:t>, úgy forgalomba hozatala nem tiltott.</w:t>
      </w:r>
    </w:p>
    <w:p w:rsidR="00861AA1" w:rsidRDefault="00861AA1" w:rsidP="00532046">
      <w:pPr>
        <w:widowControl w:val="0"/>
        <w:tabs>
          <w:tab w:val="left" w:pos="3969"/>
          <w:tab w:val="left" w:pos="5387"/>
          <w:tab w:val="right" w:pos="8789"/>
        </w:tabs>
        <w:spacing w:after="0" w:line="240" w:lineRule="auto"/>
        <w:jc w:val="both"/>
        <w:rPr>
          <w:rFonts w:ascii="Times New Roman" w:eastAsia="Times New Roman" w:hAnsi="Times New Roman" w:cs="Times New Roman"/>
          <w:sz w:val="24"/>
          <w:szCs w:val="24"/>
          <w:lang w:eastAsia="hu-HU"/>
        </w:rPr>
      </w:pPr>
    </w:p>
    <w:p w:rsidR="00861AA1" w:rsidRPr="00061DDC" w:rsidRDefault="00861AA1" w:rsidP="00532046">
      <w:pPr>
        <w:widowControl w:val="0"/>
        <w:tabs>
          <w:tab w:val="left" w:pos="3969"/>
          <w:tab w:val="left" w:pos="5387"/>
          <w:tab w:val="right" w:pos="8789"/>
        </w:tabs>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hu-HU"/>
        </w:rPr>
        <w:t xml:space="preserve">Továbbá fontos megjegyezni, hogy a SUP irányelv léggömbpálcákra vonatkozó forgalomba </w:t>
      </w:r>
      <w:r>
        <w:rPr>
          <w:rFonts w:ascii="Times New Roman" w:eastAsia="Times New Roman" w:hAnsi="Times New Roman" w:cs="Times New Roman"/>
          <w:sz w:val="24"/>
          <w:szCs w:val="24"/>
          <w:lang w:eastAsia="hu-HU"/>
        </w:rPr>
        <w:lastRenderedPageBreak/>
        <w:t xml:space="preserve">hozatali tiltása alól kivételt képeznek </w:t>
      </w:r>
      <w:r w:rsidRPr="00CB61FA">
        <w:rPr>
          <w:rFonts w:ascii="Times New Roman" w:hAnsi="Times New Roman" w:cs="Times New Roman"/>
          <w:sz w:val="24"/>
          <w:szCs w:val="24"/>
        </w:rPr>
        <w:t xml:space="preserve">az ipari vagy más foglalkozásszerű felhasználásra szánt, </w:t>
      </w:r>
      <w:r w:rsidRPr="00390359">
        <w:rPr>
          <w:rFonts w:ascii="Times New Roman" w:hAnsi="Times New Roman" w:cs="Times New Roman"/>
          <w:sz w:val="24"/>
          <w:szCs w:val="24"/>
        </w:rPr>
        <w:t>léggömbökh</w:t>
      </w:r>
      <w:r>
        <w:rPr>
          <w:rFonts w:ascii="Times New Roman" w:hAnsi="Times New Roman" w:cs="Times New Roman"/>
          <w:sz w:val="24"/>
          <w:szCs w:val="24"/>
        </w:rPr>
        <w:t>ö</w:t>
      </w:r>
      <w:r w:rsidRPr="00390359">
        <w:rPr>
          <w:rFonts w:ascii="Times New Roman" w:hAnsi="Times New Roman" w:cs="Times New Roman"/>
          <w:sz w:val="24"/>
          <w:szCs w:val="24"/>
        </w:rPr>
        <w:t>z rögzítendő és azokat tartó pálcák, valamint a fogyasztók számára nem értékesített</w:t>
      </w:r>
      <w:r>
        <w:rPr>
          <w:rFonts w:ascii="Times New Roman" w:hAnsi="Times New Roman" w:cs="Times New Roman"/>
          <w:sz w:val="24"/>
          <w:szCs w:val="24"/>
        </w:rPr>
        <w:t xml:space="preserve"> </w:t>
      </w:r>
      <w:r w:rsidRPr="00390359">
        <w:rPr>
          <w:rFonts w:ascii="Times New Roman" w:hAnsi="Times New Roman" w:cs="Times New Roman"/>
          <w:sz w:val="24"/>
          <w:szCs w:val="24"/>
        </w:rPr>
        <w:t>alkalmazások, beleértve a léggömböt a pálcához rögzítő szerkezetet is.</w:t>
      </w:r>
      <w:r w:rsidR="005B3326">
        <w:rPr>
          <w:rFonts w:ascii="Times New Roman" w:hAnsi="Times New Roman" w:cs="Times New Roman"/>
          <w:sz w:val="24"/>
          <w:szCs w:val="24"/>
        </w:rPr>
        <w:t xml:space="preserve"> Az </w:t>
      </w:r>
      <w:r>
        <w:rPr>
          <w:rFonts w:ascii="Times New Roman" w:hAnsi="Times New Roman" w:cs="Times New Roman"/>
          <w:sz w:val="24"/>
          <w:szCs w:val="24"/>
        </w:rPr>
        <w:t>útmutató 4.8. fejezete segítséget nyújt a figyelembe veendő szempontokkal annak eldöntésére, hogy mely alkalmazások nem tartoznak az irányelv hatálya alá.</w:t>
      </w:r>
    </w:p>
    <w:p w:rsidR="00861AA1" w:rsidRDefault="00861AA1" w:rsidP="00532046">
      <w:pPr>
        <w:widowControl w:val="0"/>
        <w:tabs>
          <w:tab w:val="left" w:pos="3969"/>
          <w:tab w:val="left" w:pos="5387"/>
          <w:tab w:val="right" w:pos="8789"/>
        </w:tabs>
        <w:spacing w:after="0" w:line="240" w:lineRule="auto"/>
        <w:jc w:val="both"/>
        <w:rPr>
          <w:rFonts w:ascii="Times New Roman" w:hAnsi="Times New Roman" w:cs="Times New Roman"/>
          <w:b/>
          <w:sz w:val="24"/>
          <w:szCs w:val="24"/>
        </w:rPr>
      </w:pPr>
    </w:p>
    <w:p w:rsidR="00D11AC2" w:rsidRDefault="00D11AC2" w:rsidP="00532046">
      <w:pPr>
        <w:widowControl w:val="0"/>
        <w:tabs>
          <w:tab w:val="left" w:pos="3969"/>
          <w:tab w:val="left" w:pos="5387"/>
          <w:tab w:val="right" w:pos="8789"/>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1.9. Ablakos papírtasak</w:t>
      </w:r>
    </w:p>
    <w:p w:rsidR="007712F7" w:rsidRPr="007712F7" w:rsidRDefault="007712F7" w:rsidP="00532046">
      <w:pPr>
        <w:widowControl w:val="0"/>
        <w:tabs>
          <w:tab w:val="left" w:pos="3969"/>
          <w:tab w:val="left" w:pos="5387"/>
          <w:tab w:val="right" w:pos="8789"/>
        </w:tabs>
        <w:spacing w:after="0" w:line="240" w:lineRule="auto"/>
        <w:jc w:val="both"/>
        <w:rPr>
          <w:rFonts w:ascii="Times New Roman" w:hAnsi="Times New Roman" w:cs="Times New Roman"/>
          <w:sz w:val="24"/>
          <w:szCs w:val="24"/>
          <w:u w:val="single"/>
        </w:rPr>
      </w:pPr>
      <w:r w:rsidRPr="007712F7">
        <w:rPr>
          <w:rFonts w:ascii="Times New Roman" w:hAnsi="Times New Roman" w:cs="Times New Roman"/>
          <w:sz w:val="24"/>
          <w:szCs w:val="24"/>
          <w:u w:val="single"/>
        </w:rPr>
        <w:t>1.9.1. Az ablakos papírtasakakok forgalomba hozatala is tiltott 2021. július 1-től?</w:t>
      </w:r>
    </w:p>
    <w:p w:rsidR="007712F7" w:rsidRDefault="007712F7" w:rsidP="00532046">
      <w:pPr>
        <w:widowControl w:val="0"/>
        <w:tabs>
          <w:tab w:val="left" w:pos="3969"/>
          <w:tab w:val="left" w:pos="5387"/>
          <w:tab w:val="right" w:pos="8789"/>
        </w:tabs>
        <w:spacing w:after="0" w:line="240" w:lineRule="auto"/>
        <w:jc w:val="both"/>
        <w:rPr>
          <w:rFonts w:ascii="Times New Roman" w:hAnsi="Times New Roman" w:cs="Times New Roman"/>
          <w:b/>
          <w:sz w:val="24"/>
          <w:szCs w:val="24"/>
        </w:rPr>
      </w:pPr>
    </w:p>
    <w:p w:rsidR="007712F7" w:rsidRDefault="007712F7" w:rsidP="00532046">
      <w:pPr>
        <w:widowControl w:val="0"/>
        <w:tabs>
          <w:tab w:val="left" w:pos="3969"/>
          <w:tab w:val="left" w:pos="5387"/>
          <w:tab w:val="right" w:pos="8789"/>
        </w:tabs>
        <w:spacing w:after="0" w:line="240" w:lineRule="auto"/>
        <w:jc w:val="both"/>
        <w:rPr>
          <w:rFonts w:ascii="Times New Roman" w:hAnsi="Times New Roman" w:cs="Times New Roman"/>
          <w:b/>
          <w:sz w:val="24"/>
          <w:szCs w:val="24"/>
        </w:rPr>
      </w:pPr>
      <w:r w:rsidRPr="00D11AC2">
        <w:rPr>
          <w:rFonts w:ascii="Times New Roman" w:hAnsi="Times New Roman" w:cs="Times New Roman"/>
          <w:sz w:val="24"/>
          <w:szCs w:val="24"/>
        </w:rPr>
        <w:t xml:space="preserve">A </w:t>
      </w:r>
      <w:r w:rsidR="00DE4582">
        <w:rPr>
          <w:rFonts w:ascii="Times New Roman" w:hAnsi="Times New Roman" w:cs="Times New Roman"/>
          <w:sz w:val="24"/>
          <w:szCs w:val="24"/>
        </w:rPr>
        <w:t xml:space="preserve">301/2021 </w:t>
      </w:r>
      <w:r w:rsidRPr="00D11AC2">
        <w:rPr>
          <w:rFonts w:ascii="Times New Roman" w:hAnsi="Times New Roman" w:cs="Times New Roman"/>
          <w:sz w:val="24"/>
          <w:szCs w:val="24"/>
        </w:rPr>
        <w:t>Korm. rendelet fogalom</w:t>
      </w:r>
      <w:r>
        <w:rPr>
          <w:rFonts w:ascii="Times New Roman" w:hAnsi="Times New Roman" w:cs="Times New Roman"/>
          <w:sz w:val="24"/>
          <w:szCs w:val="24"/>
        </w:rPr>
        <w:t xml:space="preserve"> </w:t>
      </w:r>
      <w:r w:rsidRPr="00D11AC2">
        <w:rPr>
          <w:rFonts w:ascii="Times New Roman" w:hAnsi="Times New Roman" w:cs="Times New Roman"/>
          <w:sz w:val="24"/>
          <w:szCs w:val="24"/>
        </w:rPr>
        <w:t xml:space="preserve">meghatározása szerint a műanyag hordtasak: „olyan műanyagból készült, fogófüllel ellátott vagy fogófül nélküli hordtasak, amelyet az áruk vagy termékek értékesítési pontján biztosítanak a fogyasztók részére”. Így a definíció alapján, a részben műanyagot tartalmazó, ablakos papírzacskó nem tartozik a műanyag hordtasakok közé, tekintettel arra, hogy ennek a definíciónak nem része a „teljes egészében vagy részben műanyagból készült” megfogalmazás. A </w:t>
      </w:r>
      <w:r w:rsidR="00DE4582">
        <w:rPr>
          <w:rFonts w:ascii="Times New Roman" w:hAnsi="Times New Roman" w:cs="Times New Roman"/>
          <w:sz w:val="24"/>
          <w:szCs w:val="24"/>
        </w:rPr>
        <w:t xml:space="preserve">301/2021 </w:t>
      </w:r>
      <w:r w:rsidRPr="00D11AC2">
        <w:rPr>
          <w:rFonts w:ascii="Times New Roman" w:hAnsi="Times New Roman" w:cs="Times New Roman"/>
          <w:sz w:val="24"/>
          <w:szCs w:val="24"/>
        </w:rPr>
        <w:t>Korm. rendelet 4. § (2) bekezdése a könnyű műanyag hordtasak forgalomba hozatalára állapít meg tilalmat, erre tekintettel a részben műanyagot tartalmazó ablakos papírzacskó forgalomba hozatalára a tilalom nem terjed ki.</w:t>
      </w:r>
    </w:p>
    <w:p w:rsidR="007712F7" w:rsidRDefault="007712F7" w:rsidP="00532046">
      <w:pPr>
        <w:widowControl w:val="0"/>
        <w:tabs>
          <w:tab w:val="left" w:pos="3969"/>
          <w:tab w:val="left" w:pos="5387"/>
          <w:tab w:val="right" w:pos="8789"/>
        </w:tabs>
        <w:spacing w:after="0" w:line="240" w:lineRule="auto"/>
        <w:jc w:val="both"/>
        <w:rPr>
          <w:rFonts w:ascii="Times New Roman" w:hAnsi="Times New Roman" w:cs="Times New Roman"/>
          <w:b/>
          <w:sz w:val="24"/>
          <w:szCs w:val="24"/>
        </w:rPr>
      </w:pPr>
    </w:p>
    <w:p w:rsidR="00D11AC2" w:rsidRPr="007712F7" w:rsidRDefault="00DE4582" w:rsidP="00532046">
      <w:pPr>
        <w:widowControl w:val="0"/>
        <w:tabs>
          <w:tab w:val="left" w:pos="3969"/>
          <w:tab w:val="left" w:pos="5387"/>
          <w:tab w:val="right" w:pos="8789"/>
        </w:tabs>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1.9.2</w:t>
      </w:r>
      <w:r w:rsidR="00D11AC2" w:rsidRPr="007712F7">
        <w:rPr>
          <w:rFonts w:ascii="Times New Roman" w:hAnsi="Times New Roman" w:cs="Times New Roman"/>
          <w:sz w:val="24"/>
          <w:szCs w:val="24"/>
          <w:u w:val="single"/>
        </w:rPr>
        <w:t>. Az ablakos papírtasak is a SUP irányelv hatálya alá tartozik?</w:t>
      </w:r>
    </w:p>
    <w:p w:rsidR="00D11AC2" w:rsidRDefault="00D11AC2" w:rsidP="00532046">
      <w:pPr>
        <w:widowControl w:val="0"/>
        <w:tabs>
          <w:tab w:val="left" w:pos="3969"/>
          <w:tab w:val="left" w:pos="5387"/>
          <w:tab w:val="right" w:pos="8789"/>
        </w:tabs>
        <w:spacing w:after="0" w:line="240" w:lineRule="auto"/>
        <w:jc w:val="both"/>
        <w:rPr>
          <w:rFonts w:ascii="Times New Roman" w:hAnsi="Times New Roman" w:cs="Times New Roman"/>
          <w:b/>
          <w:sz w:val="24"/>
          <w:szCs w:val="24"/>
        </w:rPr>
      </w:pPr>
    </w:p>
    <w:p w:rsidR="007712F7" w:rsidRPr="007712F7" w:rsidRDefault="007712F7" w:rsidP="00532046">
      <w:pPr>
        <w:widowControl w:val="0"/>
        <w:tabs>
          <w:tab w:val="left" w:pos="3969"/>
          <w:tab w:val="left" w:pos="5387"/>
          <w:tab w:val="right" w:pos="878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Amennyiben</w:t>
      </w:r>
      <w:r w:rsidRPr="007712F7">
        <w:rPr>
          <w:rFonts w:ascii="Times New Roman" w:hAnsi="Times New Roman" w:cs="Times New Roman"/>
          <w:sz w:val="24"/>
          <w:szCs w:val="24"/>
        </w:rPr>
        <w:t xml:space="preserve"> a műanyag fólia </w:t>
      </w:r>
      <w:r>
        <w:rPr>
          <w:rFonts w:ascii="Times New Roman" w:hAnsi="Times New Roman" w:cs="Times New Roman"/>
          <w:sz w:val="24"/>
          <w:szCs w:val="24"/>
        </w:rPr>
        <w:t xml:space="preserve">hagyományos műanyagból (pl. PP, BOPP), vagy biológiailag lebomló műanyagból (pl. PLA) készül, nem </w:t>
      </w:r>
      <w:r w:rsidRPr="007712F7">
        <w:rPr>
          <w:rFonts w:ascii="Times New Roman" w:hAnsi="Times New Roman" w:cs="Times New Roman"/>
          <w:sz w:val="24"/>
          <w:szCs w:val="24"/>
        </w:rPr>
        <w:t>mentesül a</w:t>
      </w:r>
      <w:r>
        <w:rPr>
          <w:rFonts w:ascii="Times New Roman" w:hAnsi="Times New Roman" w:cs="Times New Roman"/>
          <w:sz w:val="24"/>
          <w:szCs w:val="24"/>
        </w:rPr>
        <w:t xml:space="preserve"> SUP</w:t>
      </w:r>
      <w:r w:rsidRPr="007712F7">
        <w:rPr>
          <w:rFonts w:ascii="Times New Roman" w:hAnsi="Times New Roman" w:cs="Times New Roman"/>
          <w:sz w:val="24"/>
          <w:szCs w:val="24"/>
        </w:rPr>
        <w:t xml:space="preserve"> irányelv hatálya alól,</w:t>
      </w:r>
      <w:r>
        <w:rPr>
          <w:rFonts w:ascii="Times New Roman" w:hAnsi="Times New Roman" w:cs="Times New Roman"/>
          <w:sz w:val="24"/>
          <w:szCs w:val="24"/>
        </w:rPr>
        <w:t xml:space="preserve"> </w:t>
      </w:r>
      <w:r w:rsidR="00A45ED5">
        <w:rPr>
          <w:rFonts w:ascii="Times New Roman" w:hAnsi="Times New Roman" w:cs="Times New Roman"/>
          <w:sz w:val="24"/>
          <w:szCs w:val="24"/>
        </w:rPr>
        <w:t>mert</w:t>
      </w:r>
      <w:r w:rsidRPr="007712F7">
        <w:rPr>
          <w:rFonts w:ascii="Times New Roman" w:hAnsi="Times New Roman" w:cs="Times New Roman"/>
          <w:sz w:val="24"/>
          <w:szCs w:val="24"/>
        </w:rPr>
        <w:t xml:space="preserve"> a SUP-irányelv 3. cikkének 1. pontjában meghatározott </w:t>
      </w:r>
      <w:r>
        <w:rPr>
          <w:rFonts w:ascii="Times New Roman" w:hAnsi="Times New Roman" w:cs="Times New Roman"/>
          <w:sz w:val="24"/>
          <w:szCs w:val="24"/>
        </w:rPr>
        <w:t>műanyag</w:t>
      </w:r>
      <w:r w:rsidR="00A45ED5">
        <w:rPr>
          <w:rFonts w:ascii="Times New Roman" w:hAnsi="Times New Roman" w:cs="Times New Roman"/>
          <w:sz w:val="24"/>
          <w:szCs w:val="24"/>
        </w:rPr>
        <w:t xml:space="preserve"> definíciónak megfelel.</w:t>
      </w:r>
      <w:r>
        <w:rPr>
          <w:rFonts w:ascii="Times New Roman" w:hAnsi="Times New Roman" w:cs="Times New Roman"/>
          <w:sz w:val="24"/>
          <w:szCs w:val="24"/>
        </w:rPr>
        <w:t xml:space="preserve"> </w:t>
      </w:r>
      <w:r w:rsidR="00A45ED5">
        <w:rPr>
          <w:rFonts w:ascii="Times New Roman" w:hAnsi="Times New Roman" w:cs="Times New Roman"/>
          <w:sz w:val="24"/>
          <w:szCs w:val="24"/>
        </w:rPr>
        <w:t>Az ilyen ablakos papírzacskók a SUP irányelv tekintetében egyszer használatos műanyag t</w:t>
      </w:r>
      <w:r w:rsidRPr="007712F7">
        <w:rPr>
          <w:rFonts w:ascii="Times New Roman" w:hAnsi="Times New Roman" w:cs="Times New Roman"/>
          <w:sz w:val="24"/>
          <w:szCs w:val="24"/>
        </w:rPr>
        <w:t>ermék</w:t>
      </w:r>
      <w:r w:rsidR="00A45ED5">
        <w:rPr>
          <w:rFonts w:ascii="Times New Roman" w:hAnsi="Times New Roman" w:cs="Times New Roman"/>
          <w:sz w:val="24"/>
          <w:szCs w:val="24"/>
        </w:rPr>
        <w:t>nek minősülnek</w:t>
      </w:r>
      <w:r w:rsidRPr="007712F7">
        <w:rPr>
          <w:rFonts w:ascii="Times New Roman" w:hAnsi="Times New Roman" w:cs="Times New Roman"/>
          <w:sz w:val="24"/>
          <w:szCs w:val="24"/>
        </w:rPr>
        <w:t>, mivel az irányelv 3. cikkének (2) bekezdése kifejezetten egyszer használatos műanyag termék</w:t>
      </w:r>
      <w:r w:rsidR="00A45ED5">
        <w:rPr>
          <w:rFonts w:ascii="Times New Roman" w:hAnsi="Times New Roman" w:cs="Times New Roman"/>
          <w:sz w:val="24"/>
          <w:szCs w:val="24"/>
        </w:rPr>
        <w:t>nek</w:t>
      </w:r>
      <w:r w:rsidRPr="007712F7">
        <w:rPr>
          <w:rFonts w:ascii="Times New Roman" w:hAnsi="Times New Roman" w:cs="Times New Roman"/>
          <w:sz w:val="24"/>
          <w:szCs w:val="24"/>
        </w:rPr>
        <w:t xml:space="preserve"> minősíti </w:t>
      </w:r>
      <w:r w:rsidR="00325C12">
        <w:rPr>
          <w:rFonts w:ascii="Times New Roman" w:hAnsi="Times New Roman" w:cs="Times New Roman"/>
          <w:sz w:val="24"/>
          <w:szCs w:val="24"/>
        </w:rPr>
        <w:t>„</w:t>
      </w:r>
      <w:r w:rsidRPr="007712F7">
        <w:rPr>
          <w:rFonts w:ascii="Times New Roman" w:hAnsi="Times New Roman" w:cs="Times New Roman"/>
          <w:sz w:val="24"/>
          <w:szCs w:val="24"/>
        </w:rPr>
        <w:t>a részben vagy egészben műanyagból készült terméket...</w:t>
      </w:r>
      <w:r w:rsidR="00325C12">
        <w:rPr>
          <w:rFonts w:ascii="Times New Roman" w:hAnsi="Times New Roman" w:cs="Times New Roman"/>
          <w:sz w:val="24"/>
          <w:szCs w:val="24"/>
        </w:rPr>
        <w:t>”</w:t>
      </w:r>
      <w:r w:rsidRPr="007712F7">
        <w:rPr>
          <w:rFonts w:ascii="Times New Roman" w:hAnsi="Times New Roman" w:cs="Times New Roman"/>
          <w:sz w:val="24"/>
          <w:szCs w:val="24"/>
        </w:rPr>
        <w:t>.</w:t>
      </w:r>
      <w:r>
        <w:rPr>
          <w:rFonts w:ascii="Times New Roman" w:hAnsi="Times New Roman" w:cs="Times New Roman"/>
          <w:sz w:val="24"/>
          <w:szCs w:val="24"/>
        </w:rPr>
        <w:t xml:space="preserve"> Kivét</w:t>
      </w:r>
      <w:r w:rsidR="00A45ED5">
        <w:rPr>
          <w:rFonts w:ascii="Times New Roman" w:hAnsi="Times New Roman" w:cs="Times New Roman"/>
          <w:sz w:val="24"/>
          <w:szCs w:val="24"/>
        </w:rPr>
        <w:t>elnek egyedül abban az esetben számíthat a papírzacskó, amennyiben a betekintő ablaka kémiailag nem módosított természetes polimerből készül.</w:t>
      </w:r>
    </w:p>
    <w:p w:rsidR="00063EE2" w:rsidRDefault="00063EE2" w:rsidP="00532046">
      <w:pPr>
        <w:widowControl w:val="0"/>
        <w:tabs>
          <w:tab w:val="left" w:pos="3969"/>
          <w:tab w:val="left" w:pos="5387"/>
          <w:tab w:val="right" w:pos="8789"/>
        </w:tabs>
        <w:spacing w:after="0" w:line="240" w:lineRule="auto"/>
        <w:jc w:val="both"/>
        <w:rPr>
          <w:rFonts w:ascii="Times New Roman" w:hAnsi="Times New Roman" w:cs="Times New Roman"/>
          <w:b/>
          <w:sz w:val="24"/>
          <w:szCs w:val="24"/>
        </w:rPr>
      </w:pPr>
    </w:p>
    <w:p w:rsidR="00D11AC2" w:rsidRPr="00DE4582" w:rsidRDefault="00D11AC2" w:rsidP="00532046">
      <w:pPr>
        <w:widowControl w:val="0"/>
        <w:tabs>
          <w:tab w:val="left" w:pos="3969"/>
          <w:tab w:val="left" w:pos="5387"/>
          <w:tab w:val="right" w:pos="8789"/>
        </w:tabs>
        <w:spacing w:after="0" w:line="240" w:lineRule="auto"/>
        <w:jc w:val="both"/>
        <w:rPr>
          <w:rFonts w:ascii="Times New Roman" w:hAnsi="Times New Roman" w:cs="Times New Roman"/>
          <w:sz w:val="24"/>
          <w:szCs w:val="24"/>
          <w:u w:val="single"/>
        </w:rPr>
      </w:pPr>
      <w:r w:rsidRPr="00DE4582">
        <w:rPr>
          <w:rFonts w:ascii="Times New Roman" w:hAnsi="Times New Roman" w:cs="Times New Roman"/>
          <w:sz w:val="24"/>
          <w:szCs w:val="24"/>
          <w:u w:val="single"/>
        </w:rPr>
        <w:t>1.</w:t>
      </w:r>
      <w:r w:rsidR="00DE4582">
        <w:rPr>
          <w:rFonts w:ascii="Times New Roman" w:hAnsi="Times New Roman" w:cs="Times New Roman"/>
          <w:sz w:val="24"/>
          <w:szCs w:val="24"/>
          <w:u w:val="single"/>
        </w:rPr>
        <w:t>9.3</w:t>
      </w:r>
      <w:r w:rsidRPr="00DE4582">
        <w:rPr>
          <w:rFonts w:ascii="Times New Roman" w:hAnsi="Times New Roman" w:cs="Times New Roman"/>
          <w:sz w:val="24"/>
          <w:szCs w:val="24"/>
          <w:u w:val="single"/>
        </w:rPr>
        <w:t>. Mennyi az ablakos papírtasak termékdíjtétele?</w:t>
      </w:r>
    </w:p>
    <w:p w:rsidR="00D11AC2" w:rsidRDefault="00D11AC2" w:rsidP="00532046">
      <w:pPr>
        <w:widowControl w:val="0"/>
        <w:tabs>
          <w:tab w:val="left" w:pos="3969"/>
          <w:tab w:val="left" w:pos="5387"/>
          <w:tab w:val="right" w:pos="8789"/>
        </w:tabs>
        <w:spacing w:after="0" w:line="240" w:lineRule="auto"/>
        <w:jc w:val="both"/>
        <w:rPr>
          <w:rFonts w:ascii="Times New Roman" w:hAnsi="Times New Roman" w:cs="Times New Roman"/>
          <w:b/>
          <w:sz w:val="24"/>
          <w:szCs w:val="24"/>
        </w:rPr>
      </w:pPr>
    </w:p>
    <w:p w:rsidR="00A45ED5" w:rsidRPr="00A45ED5" w:rsidRDefault="00A45ED5" w:rsidP="00532046">
      <w:pPr>
        <w:widowControl w:val="0"/>
        <w:tabs>
          <w:tab w:val="left" w:pos="3969"/>
          <w:tab w:val="left" w:pos="5387"/>
          <w:tab w:val="right" w:pos="8789"/>
        </w:tabs>
        <w:spacing w:after="0" w:line="240" w:lineRule="auto"/>
        <w:jc w:val="both"/>
        <w:rPr>
          <w:rFonts w:ascii="Times New Roman" w:hAnsi="Times New Roman" w:cs="Times New Roman"/>
          <w:sz w:val="24"/>
          <w:szCs w:val="24"/>
        </w:rPr>
      </w:pPr>
      <w:r w:rsidRPr="00A45ED5">
        <w:rPr>
          <w:rFonts w:ascii="Times New Roman" w:hAnsi="Times New Roman" w:cs="Times New Roman"/>
          <w:sz w:val="24"/>
          <w:szCs w:val="24"/>
        </w:rPr>
        <w:t xml:space="preserve">A műanyag ablakos papírzacskó termékdíj tételének meghatározásához a környezetvédelmi termékdíjról szóló 2011. évi LXXXV. törvény (a továbbiakban: Ktdt.) és a </w:t>
      </w:r>
      <w:r>
        <w:rPr>
          <w:rFonts w:ascii="Times New Roman" w:hAnsi="Times New Roman" w:cs="Times New Roman"/>
          <w:sz w:val="24"/>
          <w:szCs w:val="24"/>
        </w:rPr>
        <w:t xml:space="preserve">301/2021 </w:t>
      </w:r>
      <w:r w:rsidRPr="00A45ED5">
        <w:rPr>
          <w:rFonts w:ascii="Times New Roman" w:hAnsi="Times New Roman" w:cs="Times New Roman"/>
          <w:sz w:val="24"/>
          <w:szCs w:val="24"/>
        </w:rPr>
        <w:t>Korm. rendelet együttes értelmezése szükséges.</w:t>
      </w:r>
    </w:p>
    <w:p w:rsidR="00A45ED5" w:rsidRPr="00A45ED5" w:rsidRDefault="00A45ED5" w:rsidP="00532046">
      <w:pPr>
        <w:widowControl w:val="0"/>
        <w:tabs>
          <w:tab w:val="left" w:pos="3969"/>
          <w:tab w:val="left" w:pos="5387"/>
          <w:tab w:val="right" w:pos="8789"/>
        </w:tabs>
        <w:spacing w:after="0" w:line="240" w:lineRule="auto"/>
        <w:jc w:val="both"/>
        <w:rPr>
          <w:rFonts w:ascii="Times New Roman" w:hAnsi="Times New Roman" w:cs="Times New Roman"/>
          <w:sz w:val="24"/>
          <w:szCs w:val="24"/>
        </w:rPr>
      </w:pPr>
    </w:p>
    <w:p w:rsidR="00A45ED5" w:rsidRDefault="00A45ED5" w:rsidP="00532046">
      <w:pPr>
        <w:widowControl w:val="0"/>
        <w:tabs>
          <w:tab w:val="left" w:pos="3969"/>
          <w:tab w:val="left" w:pos="5387"/>
          <w:tab w:val="right" w:pos="8789"/>
        </w:tabs>
        <w:spacing w:after="0" w:line="240" w:lineRule="auto"/>
        <w:jc w:val="both"/>
        <w:rPr>
          <w:rFonts w:ascii="Times New Roman" w:hAnsi="Times New Roman" w:cs="Times New Roman"/>
          <w:sz w:val="24"/>
          <w:szCs w:val="24"/>
        </w:rPr>
      </w:pPr>
      <w:r w:rsidRPr="00A45ED5">
        <w:rPr>
          <w:rFonts w:ascii="Times New Roman" w:hAnsi="Times New Roman" w:cs="Times New Roman"/>
          <w:sz w:val="24"/>
          <w:szCs w:val="24"/>
        </w:rPr>
        <w:t xml:space="preserve">A Ktdt. és a </w:t>
      </w:r>
      <w:r>
        <w:rPr>
          <w:rFonts w:ascii="Times New Roman" w:hAnsi="Times New Roman" w:cs="Times New Roman"/>
          <w:sz w:val="24"/>
          <w:szCs w:val="24"/>
        </w:rPr>
        <w:t xml:space="preserve">301/2021 </w:t>
      </w:r>
      <w:r w:rsidRPr="00A45ED5">
        <w:rPr>
          <w:rFonts w:ascii="Times New Roman" w:hAnsi="Times New Roman" w:cs="Times New Roman"/>
          <w:sz w:val="24"/>
          <w:szCs w:val="24"/>
        </w:rPr>
        <w:t xml:space="preserve">Korm. rendelet 2021. július 1. napjától hatályos fogalom meghatározása alapján a műanyag ablakos papírzacskó nem tekinthető műanyag hordtasaknak, így arra a Ktdt. műanyag hordtasakra megállapított díjtételei nem alkalmazandók. </w:t>
      </w:r>
    </w:p>
    <w:p w:rsidR="00A45ED5" w:rsidRPr="00A45ED5" w:rsidRDefault="00A45ED5" w:rsidP="00532046">
      <w:pPr>
        <w:widowControl w:val="0"/>
        <w:tabs>
          <w:tab w:val="left" w:pos="3969"/>
          <w:tab w:val="left" w:pos="5387"/>
          <w:tab w:val="right" w:pos="8789"/>
        </w:tabs>
        <w:spacing w:after="0" w:line="240" w:lineRule="auto"/>
        <w:jc w:val="both"/>
        <w:rPr>
          <w:rFonts w:ascii="Times New Roman" w:hAnsi="Times New Roman" w:cs="Times New Roman"/>
          <w:sz w:val="24"/>
          <w:szCs w:val="24"/>
        </w:rPr>
      </w:pPr>
    </w:p>
    <w:p w:rsidR="00A45ED5" w:rsidRPr="00A45ED5" w:rsidRDefault="00A45ED5" w:rsidP="00532046">
      <w:pPr>
        <w:widowControl w:val="0"/>
        <w:tabs>
          <w:tab w:val="left" w:pos="3969"/>
          <w:tab w:val="left" w:pos="5387"/>
          <w:tab w:val="right" w:pos="8789"/>
        </w:tabs>
        <w:spacing w:after="0" w:line="240" w:lineRule="auto"/>
        <w:jc w:val="both"/>
        <w:rPr>
          <w:rFonts w:ascii="Times New Roman" w:hAnsi="Times New Roman" w:cs="Times New Roman"/>
          <w:sz w:val="24"/>
          <w:szCs w:val="24"/>
        </w:rPr>
      </w:pPr>
      <w:r w:rsidRPr="00A45ED5">
        <w:rPr>
          <w:rFonts w:ascii="Times New Roman" w:hAnsi="Times New Roman" w:cs="Times New Roman"/>
          <w:sz w:val="24"/>
          <w:szCs w:val="24"/>
        </w:rPr>
        <w:t xml:space="preserve">Tekintettel arra, hogy a csomagolószer nem egynemű anyagból áll, hanem műanyagból és papírból, ezért a termékdíjkötelezettség megítélése szempontjából </w:t>
      </w:r>
      <w:r w:rsidR="00DE4582">
        <w:rPr>
          <w:rFonts w:ascii="Times New Roman" w:hAnsi="Times New Roman" w:cs="Times New Roman"/>
          <w:sz w:val="24"/>
          <w:szCs w:val="24"/>
        </w:rPr>
        <w:t>a Ktdt.</w:t>
      </w:r>
      <w:r w:rsidRPr="00A45ED5">
        <w:rPr>
          <w:rFonts w:ascii="Times New Roman" w:hAnsi="Times New Roman" w:cs="Times New Roman"/>
          <w:sz w:val="24"/>
          <w:szCs w:val="24"/>
        </w:rPr>
        <w:t xml:space="preserve"> 27. § (1) bekezdésének rendelkezéseit kell alkalmazni. Az ablakos papírzacskó műanyag és papír összetevőjét fizikai módon szét lehet választani, ezért a papír tömegére a papír díjtételével (19 Ft/kg), míg a műanyag ablak tömegére a műanyag díjtételével (57 Ft/kg) keletkezik a kötelezettség.</w:t>
      </w:r>
    </w:p>
    <w:p w:rsidR="00D11AC2" w:rsidRDefault="00D11AC2" w:rsidP="00532046">
      <w:pPr>
        <w:widowControl w:val="0"/>
        <w:tabs>
          <w:tab w:val="left" w:pos="3969"/>
          <w:tab w:val="left" w:pos="5387"/>
          <w:tab w:val="right" w:pos="8789"/>
        </w:tabs>
        <w:spacing w:after="0" w:line="240" w:lineRule="auto"/>
        <w:jc w:val="both"/>
        <w:rPr>
          <w:rFonts w:ascii="Times New Roman" w:hAnsi="Times New Roman" w:cs="Times New Roman"/>
          <w:b/>
          <w:sz w:val="24"/>
          <w:szCs w:val="24"/>
        </w:rPr>
      </w:pPr>
    </w:p>
    <w:p w:rsidR="007B25B8" w:rsidRDefault="007B25B8" w:rsidP="00532046">
      <w:pPr>
        <w:widowControl w:val="0"/>
        <w:tabs>
          <w:tab w:val="left" w:pos="3969"/>
          <w:tab w:val="left" w:pos="5387"/>
          <w:tab w:val="right" w:pos="8789"/>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w:t>
      </w:r>
      <w:r w:rsidR="0027074D">
        <w:rPr>
          <w:rFonts w:ascii="Times New Roman" w:hAnsi="Times New Roman" w:cs="Times New Roman"/>
          <w:b/>
          <w:sz w:val="24"/>
          <w:szCs w:val="24"/>
        </w:rPr>
        <w:t>10</w:t>
      </w:r>
      <w:r>
        <w:rPr>
          <w:rFonts w:ascii="Times New Roman" w:hAnsi="Times New Roman" w:cs="Times New Roman"/>
          <w:b/>
          <w:sz w:val="24"/>
          <w:szCs w:val="24"/>
        </w:rPr>
        <w:t>. Tiltott termék összetett csomagolás részeként</w:t>
      </w:r>
    </w:p>
    <w:p w:rsidR="007B25B8" w:rsidRPr="00DE4582" w:rsidRDefault="00DE4582" w:rsidP="00532046">
      <w:pPr>
        <w:widowControl w:val="0"/>
        <w:tabs>
          <w:tab w:val="left" w:pos="3969"/>
          <w:tab w:val="left" w:pos="5387"/>
          <w:tab w:val="right" w:pos="8789"/>
        </w:tabs>
        <w:spacing w:after="0" w:line="240" w:lineRule="auto"/>
        <w:jc w:val="both"/>
        <w:rPr>
          <w:rFonts w:ascii="Times New Roman" w:hAnsi="Times New Roman" w:cs="Times New Roman"/>
          <w:sz w:val="24"/>
          <w:szCs w:val="24"/>
          <w:u w:val="single"/>
        </w:rPr>
      </w:pPr>
      <w:r>
        <w:rPr>
          <w:rFonts w:ascii="Times New Roman" w:eastAsia="Times New Roman" w:hAnsi="Times New Roman" w:cs="Times New Roman"/>
          <w:sz w:val="24"/>
          <w:szCs w:val="24"/>
          <w:u w:val="single"/>
          <w:lang w:eastAsia="hu-HU"/>
        </w:rPr>
        <w:t>A</w:t>
      </w:r>
      <w:r w:rsidRPr="00DE4582">
        <w:rPr>
          <w:rFonts w:ascii="Times New Roman" w:eastAsia="Times New Roman" w:hAnsi="Times New Roman" w:cs="Times New Roman"/>
          <w:sz w:val="24"/>
          <w:szCs w:val="24"/>
          <w:u w:val="single"/>
          <w:lang w:eastAsia="hu-HU"/>
        </w:rPr>
        <w:t xml:space="preserve">mennyiben a </w:t>
      </w:r>
      <w:r>
        <w:rPr>
          <w:rFonts w:ascii="Times New Roman" w:eastAsia="Times New Roman" w:hAnsi="Times New Roman" w:cs="Times New Roman"/>
          <w:sz w:val="24"/>
          <w:szCs w:val="24"/>
          <w:u w:val="single"/>
          <w:lang w:eastAsia="hu-HU"/>
        </w:rPr>
        <w:t>301/2021 K</w:t>
      </w:r>
      <w:r w:rsidRPr="00DE4582">
        <w:rPr>
          <w:rFonts w:ascii="Times New Roman" w:eastAsia="Times New Roman" w:hAnsi="Times New Roman" w:cs="Times New Roman"/>
          <w:sz w:val="24"/>
          <w:szCs w:val="24"/>
          <w:u w:val="single"/>
          <w:lang w:eastAsia="hu-HU"/>
        </w:rPr>
        <w:t>orm</w:t>
      </w:r>
      <w:r>
        <w:rPr>
          <w:rFonts w:ascii="Times New Roman" w:eastAsia="Times New Roman" w:hAnsi="Times New Roman" w:cs="Times New Roman"/>
          <w:sz w:val="24"/>
          <w:szCs w:val="24"/>
          <w:u w:val="single"/>
          <w:lang w:eastAsia="hu-HU"/>
        </w:rPr>
        <w:t xml:space="preserve">. </w:t>
      </w:r>
      <w:r w:rsidRPr="00DE4582">
        <w:rPr>
          <w:rFonts w:ascii="Times New Roman" w:eastAsia="Times New Roman" w:hAnsi="Times New Roman" w:cs="Times New Roman"/>
          <w:sz w:val="24"/>
          <w:szCs w:val="24"/>
          <w:u w:val="single"/>
          <w:lang w:eastAsia="hu-HU"/>
        </w:rPr>
        <w:t xml:space="preserve">rendelet 1. sz melléklete szerinti </w:t>
      </w:r>
      <w:r w:rsidR="00325C12">
        <w:rPr>
          <w:rFonts w:ascii="Times New Roman" w:eastAsia="Times New Roman" w:hAnsi="Times New Roman" w:cs="Times New Roman"/>
          <w:sz w:val="24"/>
          <w:szCs w:val="24"/>
          <w:u w:val="single"/>
          <w:lang w:eastAsia="hu-HU"/>
        </w:rPr>
        <w:t>egyszer használatos műanyag</w:t>
      </w:r>
      <w:r w:rsidRPr="00DE4582">
        <w:rPr>
          <w:rFonts w:ascii="Times New Roman" w:eastAsia="Times New Roman" w:hAnsi="Times New Roman" w:cs="Times New Roman"/>
          <w:sz w:val="24"/>
          <w:szCs w:val="24"/>
          <w:u w:val="single"/>
          <w:lang w:eastAsia="hu-HU"/>
        </w:rPr>
        <w:t xml:space="preserve"> termék egy összetett csomagolás részévé válik és így kerül értékesítésre, az már nem a termék első forgalmazásának számít, így a tiltó/korlátozó rendelkezések nem </w:t>
      </w:r>
      <w:r w:rsidRPr="00DE4582">
        <w:rPr>
          <w:rFonts w:ascii="Times New Roman" w:eastAsia="Times New Roman" w:hAnsi="Times New Roman" w:cs="Times New Roman"/>
          <w:sz w:val="24"/>
          <w:szCs w:val="24"/>
          <w:u w:val="single"/>
          <w:lang w:eastAsia="hu-HU"/>
        </w:rPr>
        <w:lastRenderedPageBreak/>
        <w:t xml:space="preserve">vonatkoznak rá? Például egy műanyag szívószál esetében az az üdítőitalos dobozra való felhelyezés után a csomagolás részévé válik és így kerül értékesítésre egyben az </w:t>
      </w:r>
      <w:r w:rsidR="009F540D">
        <w:rPr>
          <w:rFonts w:ascii="Times New Roman" w:eastAsia="Times New Roman" w:hAnsi="Times New Roman" w:cs="Times New Roman"/>
          <w:sz w:val="24"/>
          <w:szCs w:val="24"/>
          <w:u w:val="single"/>
          <w:lang w:eastAsia="hu-HU"/>
        </w:rPr>
        <w:t>új termék részeként. A 2021.06.</w:t>
      </w:r>
      <w:r w:rsidRPr="00DE4582">
        <w:rPr>
          <w:rFonts w:ascii="Times New Roman" w:eastAsia="Times New Roman" w:hAnsi="Times New Roman" w:cs="Times New Roman"/>
          <w:sz w:val="24"/>
          <w:szCs w:val="24"/>
          <w:u w:val="single"/>
          <w:lang w:eastAsia="hu-HU"/>
        </w:rPr>
        <w:t>30-án készleten lévő szívószálak felhasználhatók a fenti termék gyártásához, mivel az első forgalmazása már megtörtént amikor az a beszállítótól megvásárlásra került?</w:t>
      </w:r>
    </w:p>
    <w:p w:rsidR="00DE4582" w:rsidRDefault="00DE4582" w:rsidP="00532046">
      <w:pPr>
        <w:widowControl w:val="0"/>
        <w:tabs>
          <w:tab w:val="left" w:pos="3969"/>
          <w:tab w:val="left" w:pos="5387"/>
          <w:tab w:val="right" w:pos="8789"/>
        </w:tabs>
        <w:spacing w:after="0" w:line="240" w:lineRule="auto"/>
        <w:jc w:val="both"/>
        <w:rPr>
          <w:rFonts w:ascii="Times New Roman" w:eastAsia="Times New Roman" w:hAnsi="Times New Roman" w:cs="Times New Roman"/>
          <w:sz w:val="24"/>
          <w:szCs w:val="24"/>
          <w:lang w:eastAsia="hu-HU"/>
        </w:rPr>
      </w:pPr>
    </w:p>
    <w:p w:rsidR="009F1C91" w:rsidRDefault="00DE4582" w:rsidP="00532046">
      <w:pPr>
        <w:widowControl w:val="0"/>
        <w:tabs>
          <w:tab w:val="left" w:pos="3969"/>
          <w:tab w:val="left" w:pos="5387"/>
          <w:tab w:val="right" w:pos="8789"/>
        </w:tabs>
        <w:spacing w:after="0" w:line="240" w:lineRule="auto"/>
        <w:jc w:val="both"/>
        <w:rPr>
          <w:rFonts w:ascii="Times New Roman" w:hAnsi="Times New Roman" w:cs="Times New Roman"/>
          <w:b/>
          <w:sz w:val="24"/>
          <w:szCs w:val="24"/>
        </w:rPr>
      </w:pPr>
      <w:r w:rsidRPr="00C77288">
        <w:rPr>
          <w:rFonts w:ascii="Times New Roman" w:eastAsia="Times New Roman" w:hAnsi="Times New Roman" w:cs="Times New Roman"/>
          <w:sz w:val="24"/>
          <w:szCs w:val="24"/>
          <w:lang w:eastAsia="hu-HU"/>
        </w:rPr>
        <w:t>A SUP irányelv, és a 301/2021. Korm. rendelet sem határoz meg eltérő szabályokat arra az esetre, ha egy hatálya alá tartozó termék más termék alkotórészeként vagy tartozékaként kerül forgalomba hozatalra vagy forgalmazásra. Ebből következően az összetett csomagolások esetében is a 301/2021. (VI. 1.) Korm. rendelet hatálya alá tartozó termék első alkalommal történő forgalomba hozatalának tilalmát kell figyelembe venni. Amennyiben a szívószál forgalomba hozatala 2021. július 1-jét megelőzően megtörtént, úgy annak további értékesítésére, felhasználásának módjára (önállóan vagy más termék alkotórészeként, tartozékaként történő forgalmazására) nem vonatkozik a tiltó rendelkezés. Abban az esetben, ha a szívószálat külföldről szerezte be a más termék részeként azt forgalmazni kívánó gyártó, már nem hozhatja forgalomba más termék részeként sem a szóban forgó szívószálat 2021. július 1-jétől.</w:t>
      </w:r>
    </w:p>
    <w:p w:rsidR="009F1C91" w:rsidRDefault="009F1C91" w:rsidP="00532046">
      <w:pPr>
        <w:widowControl w:val="0"/>
        <w:tabs>
          <w:tab w:val="left" w:pos="3969"/>
          <w:tab w:val="left" w:pos="5387"/>
          <w:tab w:val="right" w:pos="8789"/>
        </w:tabs>
        <w:spacing w:after="0" w:line="240" w:lineRule="auto"/>
        <w:jc w:val="both"/>
        <w:rPr>
          <w:rFonts w:ascii="Times New Roman" w:hAnsi="Times New Roman" w:cs="Times New Roman"/>
          <w:b/>
          <w:sz w:val="24"/>
          <w:szCs w:val="24"/>
        </w:rPr>
      </w:pPr>
    </w:p>
    <w:p w:rsidR="00A4489D" w:rsidRPr="00A5768E" w:rsidRDefault="0027074D" w:rsidP="00532046">
      <w:pPr>
        <w:widowControl w:val="0"/>
        <w:tabs>
          <w:tab w:val="left" w:pos="3969"/>
          <w:tab w:val="left" w:pos="5387"/>
          <w:tab w:val="right" w:pos="8789"/>
        </w:tabs>
        <w:spacing w:after="0" w:line="240" w:lineRule="auto"/>
        <w:jc w:val="center"/>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 xml:space="preserve">II. </w:t>
      </w:r>
      <w:r w:rsidR="007D2267">
        <w:rPr>
          <w:rFonts w:ascii="Times New Roman" w:eastAsia="Times New Roman" w:hAnsi="Times New Roman" w:cs="Times New Roman"/>
          <w:b/>
          <w:sz w:val="24"/>
          <w:szCs w:val="24"/>
          <w:lang w:eastAsia="hu-HU"/>
        </w:rPr>
        <w:t xml:space="preserve">Kérdések </w:t>
      </w:r>
      <w:r w:rsidR="00A5768E" w:rsidRPr="00A5768E">
        <w:rPr>
          <w:rFonts w:ascii="Times New Roman" w:eastAsia="Times New Roman" w:hAnsi="Times New Roman" w:cs="Times New Roman"/>
          <w:b/>
          <w:sz w:val="24"/>
          <w:szCs w:val="24"/>
          <w:lang w:eastAsia="hu-HU"/>
        </w:rPr>
        <w:t>az egyes műanyagtermékek környezetre gyakorolt hatásának csökkentéséről</w:t>
      </w:r>
      <w:r w:rsidR="007D2267">
        <w:rPr>
          <w:rFonts w:ascii="Times New Roman" w:eastAsia="Times New Roman" w:hAnsi="Times New Roman" w:cs="Times New Roman"/>
          <w:b/>
          <w:sz w:val="24"/>
          <w:szCs w:val="24"/>
          <w:lang w:eastAsia="hu-HU"/>
        </w:rPr>
        <w:t xml:space="preserve"> szóló </w:t>
      </w:r>
      <w:r w:rsidR="007D2267" w:rsidRPr="00A5768E">
        <w:rPr>
          <w:rFonts w:ascii="Times New Roman" w:eastAsia="Times New Roman" w:hAnsi="Times New Roman" w:cs="Times New Roman"/>
          <w:b/>
          <w:sz w:val="24"/>
          <w:szCs w:val="24"/>
          <w:lang w:eastAsia="hu-HU"/>
        </w:rPr>
        <w:t>349/2021. (VI. 22.) kormányrendelet</w:t>
      </w:r>
      <w:r w:rsidR="007D2267">
        <w:rPr>
          <w:rFonts w:ascii="Times New Roman" w:eastAsia="Times New Roman" w:hAnsi="Times New Roman" w:cs="Times New Roman"/>
          <w:b/>
          <w:sz w:val="24"/>
          <w:szCs w:val="24"/>
          <w:lang w:eastAsia="hu-HU"/>
        </w:rPr>
        <w:t>tel kapcsolatban</w:t>
      </w:r>
    </w:p>
    <w:p w:rsidR="00392384" w:rsidRDefault="00392384" w:rsidP="00532046">
      <w:pPr>
        <w:widowControl w:val="0"/>
        <w:tabs>
          <w:tab w:val="left" w:pos="3969"/>
          <w:tab w:val="left" w:pos="5387"/>
          <w:tab w:val="right" w:pos="8789"/>
        </w:tabs>
        <w:spacing w:after="0" w:line="240" w:lineRule="auto"/>
        <w:jc w:val="both"/>
        <w:rPr>
          <w:rFonts w:ascii="Times New Roman" w:eastAsia="Times New Roman" w:hAnsi="Times New Roman" w:cs="Times New Roman"/>
          <w:sz w:val="24"/>
          <w:szCs w:val="24"/>
          <w:lang w:eastAsia="hu-HU"/>
        </w:rPr>
      </w:pPr>
    </w:p>
    <w:p w:rsidR="002724E1" w:rsidRPr="007B25B8" w:rsidRDefault="007B25B8" w:rsidP="00532046">
      <w:pPr>
        <w:widowControl w:val="0"/>
        <w:tabs>
          <w:tab w:val="left" w:pos="3969"/>
          <w:tab w:val="left" w:pos="5387"/>
          <w:tab w:val="right" w:pos="8789"/>
        </w:tabs>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 xml:space="preserve">2.1. </w:t>
      </w:r>
      <w:r w:rsidR="002724E1" w:rsidRPr="007B25B8">
        <w:rPr>
          <w:rFonts w:ascii="Times New Roman" w:eastAsia="Times New Roman" w:hAnsi="Times New Roman" w:cs="Times New Roman"/>
          <w:b/>
          <w:sz w:val="24"/>
          <w:szCs w:val="24"/>
          <w:lang w:eastAsia="hu-HU"/>
        </w:rPr>
        <w:t>Jelölési követelmények</w:t>
      </w:r>
    </w:p>
    <w:p w:rsidR="0015523A" w:rsidRDefault="0015523A" w:rsidP="00532046">
      <w:pPr>
        <w:widowControl w:val="0"/>
        <w:tabs>
          <w:tab w:val="left" w:pos="3969"/>
          <w:tab w:val="left" w:pos="5387"/>
          <w:tab w:val="right" w:pos="8789"/>
        </w:tabs>
        <w:spacing w:after="0" w:line="240" w:lineRule="auto"/>
        <w:jc w:val="both"/>
        <w:rPr>
          <w:rFonts w:ascii="Times New Roman" w:eastAsia="Times New Roman" w:hAnsi="Times New Roman" w:cs="Times New Roman"/>
          <w:sz w:val="24"/>
          <w:szCs w:val="24"/>
          <w:u w:val="single"/>
          <w:lang w:eastAsia="hu-HU"/>
        </w:rPr>
      </w:pPr>
      <w:r>
        <w:rPr>
          <w:rFonts w:ascii="Times New Roman" w:eastAsia="Times New Roman" w:hAnsi="Times New Roman" w:cs="Times New Roman"/>
          <w:sz w:val="24"/>
          <w:szCs w:val="24"/>
          <w:u w:val="single"/>
          <w:lang w:eastAsia="hu-HU"/>
        </w:rPr>
        <w:t>2.1.1. A műanyag bevonattal ellátott papírpoharakat is el kell-e látni jelöléssel?</w:t>
      </w:r>
    </w:p>
    <w:p w:rsidR="0015523A" w:rsidRDefault="0015523A" w:rsidP="00532046">
      <w:pPr>
        <w:widowControl w:val="0"/>
        <w:tabs>
          <w:tab w:val="left" w:pos="3969"/>
          <w:tab w:val="left" w:pos="5387"/>
          <w:tab w:val="right" w:pos="8789"/>
        </w:tabs>
        <w:spacing w:after="0" w:line="240" w:lineRule="auto"/>
        <w:jc w:val="both"/>
        <w:rPr>
          <w:rFonts w:ascii="Times New Roman" w:eastAsia="Times New Roman" w:hAnsi="Times New Roman" w:cs="Times New Roman"/>
          <w:sz w:val="24"/>
          <w:szCs w:val="24"/>
          <w:u w:val="single"/>
          <w:lang w:eastAsia="hu-HU"/>
        </w:rPr>
      </w:pPr>
    </w:p>
    <w:p w:rsidR="0015523A" w:rsidRPr="00C77288" w:rsidRDefault="0015523A" w:rsidP="00532046">
      <w:pPr>
        <w:widowControl w:val="0"/>
        <w:tabs>
          <w:tab w:val="left" w:pos="3969"/>
          <w:tab w:val="left" w:pos="5387"/>
          <w:tab w:val="right" w:pos="8789"/>
        </w:tabs>
        <w:spacing w:after="0" w:line="240" w:lineRule="auto"/>
        <w:jc w:val="both"/>
        <w:rPr>
          <w:rFonts w:ascii="Times New Roman" w:hAnsi="Times New Roman" w:cs="Times New Roman"/>
          <w:sz w:val="24"/>
          <w:szCs w:val="24"/>
          <w:lang w:eastAsia="hu-HU"/>
        </w:rPr>
      </w:pPr>
      <w:r w:rsidRPr="004B6248">
        <w:rPr>
          <w:rFonts w:ascii="Times New Roman" w:hAnsi="Times New Roman" w:cs="Times New Roman"/>
          <w:sz w:val="24"/>
          <w:szCs w:val="24"/>
          <w:lang w:eastAsia="hu-HU"/>
        </w:rPr>
        <w:t>Az egyes</w:t>
      </w:r>
      <w:r w:rsidRPr="00C77288">
        <w:rPr>
          <w:rFonts w:ascii="Times New Roman" w:hAnsi="Times New Roman" w:cs="Times New Roman"/>
          <w:sz w:val="24"/>
          <w:szCs w:val="24"/>
          <w:lang w:eastAsia="hu-HU"/>
        </w:rPr>
        <w:t xml:space="preserve"> műanyagtermékek környezetre gyakorolt hatásának csökkentéséről szóló (EU) 2019/904 európai parlamenti és tanácsi irányelv mellékletének D. részében felsorolt egyszer használatos műanyagtermékek harmonizált jelölésére vonatkozó szabályok megállapításáról szóló, 2020. december 17-i 2020/2151 Bizottsági végrehajtási rendelet (a továbbiakban: </w:t>
      </w:r>
      <w:r w:rsidR="004B6248">
        <w:rPr>
          <w:rFonts w:ascii="Times New Roman" w:hAnsi="Times New Roman" w:cs="Times New Roman"/>
          <w:sz w:val="24"/>
          <w:szCs w:val="24"/>
          <w:lang w:eastAsia="hu-HU"/>
        </w:rPr>
        <w:t>b</w:t>
      </w:r>
      <w:r w:rsidRPr="00C77288">
        <w:rPr>
          <w:rFonts w:ascii="Times New Roman" w:hAnsi="Times New Roman" w:cs="Times New Roman"/>
          <w:sz w:val="24"/>
          <w:szCs w:val="24"/>
          <w:lang w:eastAsia="hu-HU"/>
        </w:rPr>
        <w:t>izottsági végrehajtási rendelet)</w:t>
      </w:r>
      <w:r w:rsidR="00547A53">
        <w:rPr>
          <w:rStyle w:val="Lbjegyzet-hivatkozs"/>
          <w:rFonts w:ascii="Times New Roman" w:hAnsi="Times New Roman" w:cs="Times New Roman"/>
          <w:sz w:val="24"/>
          <w:szCs w:val="24"/>
          <w:lang w:eastAsia="hu-HU"/>
        </w:rPr>
        <w:footnoteReference w:id="4"/>
      </w:r>
      <w:r w:rsidRPr="00C77288">
        <w:rPr>
          <w:rFonts w:ascii="Times New Roman" w:hAnsi="Times New Roman" w:cs="Times New Roman"/>
          <w:sz w:val="24"/>
          <w:szCs w:val="24"/>
          <w:lang w:eastAsia="hu-HU"/>
        </w:rPr>
        <w:t xml:space="preserve"> IV. melléklet</w:t>
      </w:r>
      <w:r w:rsidR="004B6248">
        <w:rPr>
          <w:rFonts w:ascii="Times New Roman" w:hAnsi="Times New Roman" w:cs="Times New Roman"/>
          <w:sz w:val="24"/>
          <w:szCs w:val="24"/>
          <w:lang w:eastAsia="hu-HU"/>
        </w:rPr>
        <w:t>e</w:t>
      </w:r>
      <w:r w:rsidRPr="00C77288">
        <w:rPr>
          <w:rFonts w:ascii="Times New Roman" w:hAnsi="Times New Roman" w:cs="Times New Roman"/>
          <w:sz w:val="24"/>
          <w:szCs w:val="24"/>
          <w:lang w:eastAsia="hu-HU"/>
        </w:rPr>
        <w:t xml:space="preserve"> tartalmazza az italpoharak harmonizált jelölési előírásait</w:t>
      </w:r>
      <w:r w:rsidR="007D2267">
        <w:rPr>
          <w:rFonts w:ascii="Times New Roman" w:hAnsi="Times New Roman" w:cs="Times New Roman"/>
          <w:sz w:val="24"/>
          <w:szCs w:val="24"/>
          <w:lang w:eastAsia="hu-HU"/>
        </w:rPr>
        <w:t>. A</w:t>
      </w:r>
      <w:r w:rsidRPr="00C77288">
        <w:rPr>
          <w:rFonts w:ascii="Times New Roman" w:hAnsi="Times New Roman" w:cs="Times New Roman"/>
          <w:sz w:val="24"/>
          <w:szCs w:val="24"/>
          <w:lang w:eastAsia="hu-HU"/>
        </w:rPr>
        <w:t xml:space="preserve"> </w:t>
      </w:r>
      <w:r w:rsidR="007D2267">
        <w:rPr>
          <w:rFonts w:ascii="Times New Roman" w:hAnsi="Times New Roman" w:cs="Times New Roman"/>
          <w:sz w:val="24"/>
          <w:szCs w:val="24"/>
          <w:lang w:eastAsia="hu-HU"/>
        </w:rPr>
        <w:t>b</w:t>
      </w:r>
      <w:r w:rsidR="007D2267" w:rsidRPr="00C77288">
        <w:rPr>
          <w:rFonts w:ascii="Times New Roman" w:hAnsi="Times New Roman" w:cs="Times New Roman"/>
          <w:sz w:val="24"/>
          <w:szCs w:val="24"/>
          <w:lang w:eastAsia="hu-HU"/>
        </w:rPr>
        <w:t>izottsági végrehajtási rendelet</w:t>
      </w:r>
      <w:r w:rsidRPr="00C77288">
        <w:rPr>
          <w:rFonts w:ascii="Times New Roman" w:hAnsi="Times New Roman" w:cs="Times New Roman"/>
          <w:sz w:val="24"/>
          <w:szCs w:val="24"/>
          <w:lang w:eastAsia="hu-HU"/>
        </w:rPr>
        <w:t xml:space="preserve"> </w:t>
      </w:r>
      <w:r w:rsidR="007D2267" w:rsidRPr="00C77288">
        <w:rPr>
          <w:rFonts w:ascii="Times New Roman" w:hAnsi="Times New Roman" w:cs="Times New Roman"/>
          <w:sz w:val="24"/>
          <w:szCs w:val="24"/>
          <w:lang w:eastAsia="hu-HU"/>
        </w:rPr>
        <w:t>rendelkezik,</w:t>
      </w:r>
      <w:r w:rsidRPr="00C77288">
        <w:rPr>
          <w:rFonts w:ascii="Times New Roman" w:hAnsi="Times New Roman" w:cs="Times New Roman"/>
          <w:sz w:val="24"/>
          <w:szCs w:val="24"/>
          <w:lang w:eastAsia="hu-HU"/>
        </w:rPr>
        <w:t xml:space="preserve"> arról milyen jelöléssel kell ellátni a részben műanyagból készült italpoharakat, ezek nélkül nem k</w:t>
      </w:r>
      <w:r w:rsidR="004B6248">
        <w:rPr>
          <w:rFonts w:ascii="Times New Roman" w:hAnsi="Times New Roman" w:cs="Times New Roman"/>
          <w:sz w:val="24"/>
          <w:szCs w:val="24"/>
          <w:lang w:eastAsia="hu-HU"/>
        </w:rPr>
        <w:t>erülhetnek forgalomba a poharak</w:t>
      </w:r>
      <w:r w:rsidRPr="00C77288">
        <w:rPr>
          <w:rFonts w:ascii="Times New Roman" w:hAnsi="Times New Roman" w:cs="Times New Roman"/>
          <w:sz w:val="24"/>
          <w:szCs w:val="24"/>
          <w:lang w:eastAsia="hu-HU"/>
        </w:rPr>
        <w:t>.</w:t>
      </w:r>
    </w:p>
    <w:p w:rsidR="0015523A" w:rsidRDefault="0015523A" w:rsidP="00532046">
      <w:pPr>
        <w:widowControl w:val="0"/>
        <w:tabs>
          <w:tab w:val="left" w:pos="3969"/>
          <w:tab w:val="left" w:pos="5387"/>
          <w:tab w:val="right" w:pos="8789"/>
        </w:tabs>
        <w:spacing w:after="0" w:line="240" w:lineRule="auto"/>
        <w:jc w:val="both"/>
        <w:rPr>
          <w:rFonts w:ascii="Times New Roman" w:eastAsia="Times New Roman" w:hAnsi="Times New Roman" w:cs="Times New Roman"/>
          <w:sz w:val="24"/>
          <w:szCs w:val="24"/>
          <w:u w:val="single"/>
          <w:lang w:eastAsia="hu-HU"/>
        </w:rPr>
      </w:pPr>
    </w:p>
    <w:p w:rsidR="002724E1" w:rsidRDefault="0015523A" w:rsidP="00532046">
      <w:pPr>
        <w:widowControl w:val="0"/>
        <w:tabs>
          <w:tab w:val="left" w:pos="3969"/>
          <w:tab w:val="left" w:pos="5387"/>
          <w:tab w:val="right" w:pos="8789"/>
        </w:tabs>
        <w:spacing w:after="0" w:line="240" w:lineRule="auto"/>
        <w:jc w:val="both"/>
        <w:rPr>
          <w:rFonts w:ascii="Times New Roman" w:eastAsia="Times New Roman" w:hAnsi="Times New Roman" w:cs="Times New Roman"/>
          <w:sz w:val="24"/>
          <w:szCs w:val="24"/>
          <w:u w:val="single"/>
          <w:lang w:eastAsia="hu-HU"/>
        </w:rPr>
      </w:pPr>
      <w:r>
        <w:rPr>
          <w:rFonts w:ascii="Times New Roman" w:eastAsia="Times New Roman" w:hAnsi="Times New Roman" w:cs="Times New Roman"/>
          <w:sz w:val="24"/>
          <w:szCs w:val="24"/>
          <w:u w:val="single"/>
          <w:lang w:eastAsia="hu-HU"/>
        </w:rPr>
        <w:t xml:space="preserve">2.1.2. </w:t>
      </w:r>
      <w:r w:rsidRPr="0015523A">
        <w:rPr>
          <w:rFonts w:ascii="Times New Roman" w:eastAsia="Times New Roman" w:hAnsi="Times New Roman" w:cs="Times New Roman"/>
          <w:sz w:val="24"/>
          <w:szCs w:val="24"/>
          <w:u w:val="single"/>
          <w:lang w:eastAsia="hu-HU"/>
        </w:rPr>
        <w:t>Az előre (pl. gyárban) megtöltött italtároló poharakat is el kell-e látni jelöléssel?</w:t>
      </w:r>
    </w:p>
    <w:p w:rsidR="0015523A" w:rsidRPr="0015523A" w:rsidRDefault="0015523A" w:rsidP="00532046">
      <w:pPr>
        <w:widowControl w:val="0"/>
        <w:tabs>
          <w:tab w:val="left" w:pos="3969"/>
          <w:tab w:val="left" w:pos="5387"/>
          <w:tab w:val="right" w:pos="8789"/>
        </w:tabs>
        <w:spacing w:after="0" w:line="240" w:lineRule="auto"/>
        <w:jc w:val="both"/>
        <w:rPr>
          <w:rFonts w:ascii="Times New Roman" w:eastAsia="Times New Roman" w:hAnsi="Times New Roman" w:cs="Times New Roman"/>
          <w:sz w:val="24"/>
          <w:szCs w:val="24"/>
          <w:u w:val="single"/>
          <w:lang w:eastAsia="hu-HU"/>
        </w:rPr>
      </w:pPr>
    </w:p>
    <w:p w:rsidR="00D11AC2" w:rsidRDefault="0015523A" w:rsidP="00532046">
      <w:pPr>
        <w:widowControl w:val="0"/>
        <w:tabs>
          <w:tab w:val="left" w:pos="3969"/>
          <w:tab w:val="left" w:pos="5387"/>
          <w:tab w:val="right" w:pos="8789"/>
        </w:tabs>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A SUP irányelv 7. cikke alapján az italtartó poharak </w:t>
      </w:r>
      <w:r w:rsidRPr="00CA430A">
        <w:rPr>
          <w:rFonts w:ascii="Times New Roman" w:eastAsia="Times New Roman" w:hAnsi="Times New Roman" w:cs="Times New Roman"/>
          <w:sz w:val="24"/>
          <w:szCs w:val="24"/>
          <w:lang w:eastAsia="hu-HU"/>
        </w:rPr>
        <w:t>gyártó</w:t>
      </w:r>
      <w:r>
        <w:rPr>
          <w:rFonts w:ascii="Times New Roman" w:eastAsia="Times New Roman" w:hAnsi="Times New Roman" w:cs="Times New Roman"/>
          <w:sz w:val="24"/>
          <w:szCs w:val="24"/>
          <w:lang w:eastAsia="hu-HU"/>
        </w:rPr>
        <w:t>jának</w:t>
      </w:r>
      <w:r w:rsidRPr="00CA430A">
        <w:rPr>
          <w:rFonts w:ascii="Times New Roman" w:eastAsia="Times New Roman" w:hAnsi="Times New Roman" w:cs="Times New Roman"/>
          <w:sz w:val="24"/>
          <w:szCs w:val="24"/>
          <w:lang w:eastAsia="hu-HU"/>
        </w:rPr>
        <w:t xml:space="preserve"> </w:t>
      </w:r>
      <w:r w:rsidR="004B6248">
        <w:rPr>
          <w:rFonts w:ascii="Times New Roman" w:eastAsia="Times New Roman" w:hAnsi="Times New Roman" w:cs="Times New Roman"/>
          <w:sz w:val="24"/>
          <w:szCs w:val="24"/>
          <w:lang w:eastAsia="hu-HU"/>
        </w:rPr>
        <w:t>a</w:t>
      </w:r>
      <w:r w:rsidRPr="00574C51">
        <w:rPr>
          <w:rFonts w:ascii="Times New Roman" w:eastAsia="Times New Roman" w:hAnsi="Times New Roman" w:cs="Times New Roman"/>
          <w:sz w:val="24"/>
          <w:szCs w:val="24"/>
          <w:lang w:eastAsia="hu-HU"/>
        </w:rPr>
        <w:t xml:space="preserve"> </w:t>
      </w:r>
      <w:r w:rsidR="004B6248">
        <w:rPr>
          <w:rFonts w:ascii="Times New Roman" w:hAnsi="Times New Roman" w:cs="Times New Roman"/>
          <w:sz w:val="24"/>
          <w:szCs w:val="24"/>
          <w:lang w:eastAsia="hu-HU"/>
        </w:rPr>
        <w:t>b</w:t>
      </w:r>
      <w:r w:rsidR="004B6248" w:rsidRPr="00C77288">
        <w:rPr>
          <w:rFonts w:ascii="Times New Roman" w:hAnsi="Times New Roman" w:cs="Times New Roman"/>
          <w:sz w:val="24"/>
          <w:szCs w:val="24"/>
          <w:lang w:eastAsia="hu-HU"/>
        </w:rPr>
        <w:t>izottsági végrehajtási rendelet</w:t>
      </w:r>
      <w:r w:rsidR="00A109EE">
        <w:rPr>
          <w:rFonts w:ascii="Times New Roman" w:hAnsi="Times New Roman" w:cs="Times New Roman"/>
          <w:sz w:val="24"/>
          <w:szCs w:val="24"/>
          <w:lang w:eastAsia="hu-HU"/>
        </w:rPr>
        <w:t>ben</w:t>
      </w:r>
      <w:r w:rsidRPr="00CA430A">
        <w:rPr>
          <w:rFonts w:ascii="Times New Roman" w:eastAsia="Times New Roman" w:hAnsi="Times New Roman" w:cs="Times New Roman"/>
          <w:sz w:val="24"/>
          <w:szCs w:val="24"/>
          <w:lang w:eastAsia="hu-HU"/>
        </w:rPr>
        <w:t xml:space="preserve"> foglaltak szerinti h</w:t>
      </w:r>
      <w:r>
        <w:rPr>
          <w:rFonts w:ascii="Times New Roman" w:eastAsia="Times New Roman" w:hAnsi="Times New Roman" w:cs="Times New Roman"/>
          <w:sz w:val="24"/>
          <w:szCs w:val="24"/>
          <w:lang w:eastAsia="hu-HU"/>
        </w:rPr>
        <w:t>armonizált jelölési előírásokat kell teljesíteni. A</w:t>
      </w:r>
      <w:r w:rsidR="005B3326">
        <w:rPr>
          <w:rFonts w:ascii="Times New Roman" w:eastAsia="Times New Roman" w:hAnsi="Times New Roman" w:cs="Times New Roman"/>
          <w:sz w:val="24"/>
          <w:szCs w:val="24"/>
          <w:lang w:eastAsia="hu-HU"/>
        </w:rPr>
        <w:t>z</w:t>
      </w:r>
      <w:r>
        <w:rPr>
          <w:rFonts w:ascii="Times New Roman" w:eastAsia="Times New Roman" w:hAnsi="Times New Roman" w:cs="Times New Roman"/>
          <w:sz w:val="24"/>
          <w:szCs w:val="24"/>
          <w:lang w:eastAsia="hu-HU"/>
        </w:rPr>
        <w:t xml:space="preserve"> útmutató 4-8. táblázata szemléltető példákat tartalmaz az irányelv hatálya alá tartozó italtartó poharakra. A példák alapján elmondható, hogy az előre megtöltött italtartó poharak a SUP irányelv hatálya alá tartoznak, így a </w:t>
      </w:r>
      <w:r w:rsidRPr="00CA430A">
        <w:rPr>
          <w:rFonts w:ascii="Times New Roman" w:eastAsia="Times New Roman" w:hAnsi="Times New Roman" w:cs="Times New Roman"/>
          <w:sz w:val="24"/>
          <w:szCs w:val="24"/>
          <w:lang w:eastAsia="hu-HU"/>
        </w:rPr>
        <w:t>bizottsági végrehajtási rendeletben foglaltak szerinti h</w:t>
      </w:r>
      <w:r>
        <w:rPr>
          <w:rFonts w:ascii="Times New Roman" w:eastAsia="Times New Roman" w:hAnsi="Times New Roman" w:cs="Times New Roman"/>
          <w:sz w:val="24"/>
          <w:szCs w:val="24"/>
          <w:lang w:eastAsia="hu-HU"/>
        </w:rPr>
        <w:t>armonizált jelölési előírásokat e poharak esetében is teljesíteni kell.</w:t>
      </w:r>
    </w:p>
    <w:p w:rsidR="00532046" w:rsidRDefault="00532046" w:rsidP="00532046">
      <w:pPr>
        <w:widowControl w:val="0"/>
        <w:tabs>
          <w:tab w:val="left" w:pos="3969"/>
          <w:tab w:val="left" w:pos="5387"/>
          <w:tab w:val="right" w:pos="8789"/>
        </w:tabs>
        <w:spacing w:after="0" w:line="240" w:lineRule="auto"/>
        <w:jc w:val="both"/>
        <w:rPr>
          <w:rFonts w:ascii="Times New Roman" w:eastAsia="Times New Roman" w:hAnsi="Times New Roman" w:cs="Times New Roman"/>
          <w:sz w:val="24"/>
          <w:szCs w:val="24"/>
          <w:lang w:eastAsia="hu-HU"/>
        </w:rPr>
      </w:pPr>
    </w:p>
    <w:p w:rsidR="00392384" w:rsidRPr="007B25B8" w:rsidRDefault="007B25B8" w:rsidP="00532046">
      <w:pPr>
        <w:widowControl w:val="0"/>
        <w:tabs>
          <w:tab w:val="left" w:pos="3969"/>
          <w:tab w:val="left" w:pos="5387"/>
          <w:tab w:val="right" w:pos="8789"/>
        </w:tabs>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 xml:space="preserve">2.2. </w:t>
      </w:r>
      <w:r w:rsidRPr="007B25B8">
        <w:rPr>
          <w:rFonts w:ascii="Times New Roman" w:eastAsia="Times New Roman" w:hAnsi="Times New Roman" w:cs="Times New Roman"/>
          <w:b/>
          <w:sz w:val="24"/>
          <w:szCs w:val="24"/>
          <w:lang w:eastAsia="hu-HU"/>
        </w:rPr>
        <w:t>Termékkövetelmények</w:t>
      </w:r>
    </w:p>
    <w:p w:rsidR="00CB49AE" w:rsidRPr="00CB49AE" w:rsidRDefault="00CB49AE" w:rsidP="00532046">
      <w:pPr>
        <w:widowControl w:val="0"/>
        <w:tabs>
          <w:tab w:val="left" w:pos="3969"/>
          <w:tab w:val="left" w:pos="5387"/>
          <w:tab w:val="right" w:pos="8789"/>
        </w:tabs>
        <w:spacing w:after="0" w:line="240" w:lineRule="auto"/>
        <w:jc w:val="both"/>
        <w:rPr>
          <w:rFonts w:ascii="Times New Roman" w:eastAsia="Times New Roman" w:hAnsi="Times New Roman" w:cs="Times New Roman"/>
          <w:sz w:val="24"/>
          <w:szCs w:val="24"/>
          <w:u w:val="single"/>
          <w:lang w:eastAsia="hu-HU"/>
        </w:rPr>
      </w:pPr>
      <w:r w:rsidRPr="00CB49AE">
        <w:rPr>
          <w:rFonts w:ascii="Times New Roman" w:eastAsia="Times New Roman" w:hAnsi="Times New Roman" w:cs="Times New Roman"/>
          <w:sz w:val="24"/>
          <w:szCs w:val="24"/>
          <w:u w:val="single"/>
          <w:lang w:eastAsia="hu-HU"/>
        </w:rPr>
        <w:t>Italpalackok esetén ki számít a palack forgalomba hozójának?</w:t>
      </w:r>
    </w:p>
    <w:p w:rsidR="00CB49AE" w:rsidRDefault="00CB49AE" w:rsidP="00532046">
      <w:pPr>
        <w:widowControl w:val="0"/>
        <w:tabs>
          <w:tab w:val="left" w:pos="3969"/>
          <w:tab w:val="left" w:pos="5387"/>
          <w:tab w:val="right" w:pos="8789"/>
        </w:tabs>
        <w:spacing w:after="0" w:line="240" w:lineRule="auto"/>
        <w:jc w:val="both"/>
        <w:rPr>
          <w:rFonts w:ascii="Times New Roman" w:eastAsia="Times New Roman" w:hAnsi="Times New Roman" w:cs="Times New Roman"/>
          <w:sz w:val="24"/>
          <w:szCs w:val="24"/>
          <w:lang w:eastAsia="hu-HU"/>
        </w:rPr>
      </w:pPr>
    </w:p>
    <w:p w:rsidR="00CB49AE" w:rsidRPr="00CB49AE" w:rsidRDefault="00CB49AE" w:rsidP="00532046">
      <w:pPr>
        <w:widowControl w:val="0"/>
        <w:tabs>
          <w:tab w:val="left" w:pos="3969"/>
          <w:tab w:val="left" w:pos="5387"/>
          <w:tab w:val="right" w:pos="8789"/>
        </w:tabs>
        <w:spacing w:after="0" w:line="240" w:lineRule="auto"/>
        <w:jc w:val="both"/>
        <w:rPr>
          <w:rFonts w:ascii="Times New Roman" w:eastAsia="Times New Roman" w:hAnsi="Times New Roman" w:cs="Times New Roman"/>
          <w:sz w:val="24"/>
          <w:szCs w:val="24"/>
          <w:lang w:eastAsia="hu-HU"/>
        </w:rPr>
      </w:pPr>
      <w:r w:rsidRPr="00CB49AE">
        <w:rPr>
          <w:rFonts w:ascii="Times New Roman" w:eastAsia="Times New Roman" w:hAnsi="Times New Roman" w:cs="Times New Roman"/>
          <w:sz w:val="24"/>
          <w:szCs w:val="24"/>
          <w:lang w:eastAsia="hu-HU"/>
        </w:rPr>
        <w:t xml:space="preserve">349/2021. Korm. rendelet és a SUP irányelv gyártó definíciója megegyezik, miszerint gyártónak minősül az egyszer használatos műanyagtermékek, megtöltött egyszer használatos műanyagtermékek vagy műanyagot tartalmazó halászeszközök hivatásszerű gyártója, töltője, értékesítője, távértékesítője vagy importálója, továbbá magyarországi forgalomba hozója. </w:t>
      </w:r>
    </w:p>
    <w:p w:rsidR="00CB49AE" w:rsidRPr="00CB49AE" w:rsidRDefault="00CB49AE" w:rsidP="00532046">
      <w:pPr>
        <w:widowControl w:val="0"/>
        <w:tabs>
          <w:tab w:val="left" w:pos="3969"/>
          <w:tab w:val="left" w:pos="5387"/>
          <w:tab w:val="right" w:pos="8789"/>
        </w:tabs>
        <w:spacing w:after="0" w:line="240" w:lineRule="auto"/>
        <w:jc w:val="both"/>
        <w:rPr>
          <w:rFonts w:ascii="Times New Roman" w:eastAsia="Times New Roman" w:hAnsi="Times New Roman" w:cs="Times New Roman"/>
          <w:sz w:val="24"/>
          <w:szCs w:val="24"/>
          <w:lang w:eastAsia="hu-HU"/>
        </w:rPr>
      </w:pPr>
    </w:p>
    <w:p w:rsidR="007B25B8" w:rsidRDefault="00CB49AE" w:rsidP="00532046">
      <w:pPr>
        <w:widowControl w:val="0"/>
        <w:tabs>
          <w:tab w:val="left" w:pos="3969"/>
          <w:tab w:val="left" w:pos="5387"/>
          <w:tab w:val="right" w:pos="8789"/>
        </w:tabs>
        <w:spacing w:after="0" w:line="240" w:lineRule="auto"/>
        <w:jc w:val="both"/>
        <w:rPr>
          <w:rFonts w:ascii="Times New Roman" w:eastAsia="Times New Roman" w:hAnsi="Times New Roman" w:cs="Times New Roman"/>
          <w:sz w:val="24"/>
          <w:szCs w:val="24"/>
          <w:lang w:eastAsia="hu-HU"/>
        </w:rPr>
      </w:pPr>
      <w:r w:rsidRPr="00CB49AE">
        <w:rPr>
          <w:rFonts w:ascii="Times New Roman" w:eastAsia="Times New Roman" w:hAnsi="Times New Roman" w:cs="Times New Roman"/>
          <w:sz w:val="24"/>
          <w:szCs w:val="24"/>
          <w:lang w:eastAsia="hu-HU"/>
        </w:rPr>
        <w:lastRenderedPageBreak/>
        <w:t>Tekintettel arra, hogy a SUP irányelv és a 349/2021. Korm. rendelet is a legfeljebb három liter űrtartalmú italpalackokra terjed ki, beleértve a kupakjukat és a fedelüket is, így gyártónak az minősül, aki a kész palackot kupakkal együtt – rendszerint megtöltve – hozza forgalomba (azaz először forgalmazza) Magyarország területén.</w:t>
      </w:r>
    </w:p>
    <w:p w:rsidR="00D11AC2" w:rsidRDefault="00D11AC2" w:rsidP="00532046">
      <w:pPr>
        <w:widowControl w:val="0"/>
        <w:tabs>
          <w:tab w:val="left" w:pos="3969"/>
          <w:tab w:val="left" w:pos="5387"/>
          <w:tab w:val="right" w:pos="8789"/>
        </w:tabs>
        <w:spacing w:after="0" w:line="240" w:lineRule="auto"/>
        <w:jc w:val="both"/>
        <w:rPr>
          <w:rFonts w:ascii="Times New Roman" w:eastAsia="Times New Roman" w:hAnsi="Times New Roman" w:cs="Times New Roman"/>
          <w:sz w:val="24"/>
          <w:szCs w:val="24"/>
          <w:lang w:eastAsia="hu-HU"/>
        </w:rPr>
      </w:pPr>
    </w:p>
    <w:p w:rsidR="007B25B8" w:rsidRPr="009F1C91" w:rsidRDefault="009F1C91" w:rsidP="00532046">
      <w:pPr>
        <w:widowControl w:val="0"/>
        <w:tabs>
          <w:tab w:val="left" w:pos="3969"/>
          <w:tab w:val="left" w:pos="5387"/>
          <w:tab w:val="right" w:pos="8789"/>
        </w:tabs>
        <w:spacing w:after="0" w:line="240" w:lineRule="auto"/>
        <w:jc w:val="both"/>
        <w:rPr>
          <w:rFonts w:ascii="Times New Roman" w:eastAsia="Times New Roman" w:hAnsi="Times New Roman" w:cs="Times New Roman"/>
          <w:b/>
          <w:sz w:val="24"/>
          <w:szCs w:val="24"/>
          <w:lang w:eastAsia="hu-HU"/>
        </w:rPr>
      </w:pPr>
      <w:r w:rsidRPr="009F1C91">
        <w:rPr>
          <w:rFonts w:ascii="Times New Roman" w:eastAsia="Times New Roman" w:hAnsi="Times New Roman" w:cs="Times New Roman"/>
          <w:b/>
          <w:sz w:val="24"/>
          <w:szCs w:val="24"/>
          <w:lang w:eastAsia="hu-HU"/>
        </w:rPr>
        <w:t>2.3. Jelentés</w:t>
      </w:r>
    </w:p>
    <w:p w:rsidR="00CB49AE" w:rsidRDefault="00CB49AE" w:rsidP="00532046">
      <w:pPr>
        <w:widowControl w:val="0"/>
        <w:spacing w:after="0" w:line="240" w:lineRule="auto"/>
        <w:jc w:val="both"/>
        <w:rPr>
          <w:rFonts w:ascii="Times New Roman" w:eastAsia="Times New Roman" w:hAnsi="Times New Roman" w:cs="Times New Roman"/>
          <w:sz w:val="24"/>
          <w:szCs w:val="24"/>
          <w:u w:val="single"/>
          <w:lang w:eastAsia="hu-HU"/>
        </w:rPr>
      </w:pPr>
      <w:r w:rsidRPr="00CB49AE">
        <w:rPr>
          <w:rFonts w:ascii="Times New Roman" w:eastAsia="Times New Roman" w:hAnsi="Times New Roman" w:cs="Times New Roman"/>
          <w:sz w:val="24"/>
          <w:szCs w:val="24"/>
          <w:u w:val="single"/>
          <w:lang w:eastAsia="hu-HU"/>
        </w:rPr>
        <w:t>A 349/2021. (VI. 22.) Kormányrendelet 16. § (1) bekezdés szerint a gyártó nyilvántartást vezet az általa tárgyévben forgalomba hozott termékekről. Miként kell értelmezni ehhez kapcsolódóan a származási helyet (belföldi vagy import), egységnyi újrafeldolgozott anyag tartalmat (%), a gyártáshoz felhasznált újrafeldolgozott műanyaghulladékból származó anyag mennyiségét (kg). Ezek a fenti tulajdonságok italpalackok esetében akár éven belül is változhatnak úgy, hogy a termék gyakorlatilag a nyilvántartás szempontjából „egy és ugyanaz”. Emiatt egy ennyire részletes adatkövetés jelentős és felesleges adminisztratív terhet jelentene a vállalkozások számára.</w:t>
      </w:r>
    </w:p>
    <w:p w:rsidR="00A109EE" w:rsidRPr="00CB49AE" w:rsidRDefault="00A109EE" w:rsidP="00532046">
      <w:pPr>
        <w:widowControl w:val="0"/>
        <w:spacing w:after="0" w:line="240" w:lineRule="auto"/>
        <w:jc w:val="both"/>
        <w:rPr>
          <w:rFonts w:ascii="Times New Roman" w:eastAsia="Times New Roman" w:hAnsi="Times New Roman" w:cs="Times New Roman"/>
          <w:sz w:val="24"/>
          <w:szCs w:val="24"/>
          <w:u w:val="single"/>
          <w:lang w:eastAsia="hu-HU"/>
        </w:rPr>
      </w:pPr>
    </w:p>
    <w:p w:rsidR="00CB49AE" w:rsidRDefault="00CB49AE" w:rsidP="00532046">
      <w:pPr>
        <w:pStyle w:val="NormlWeb"/>
        <w:spacing w:before="0" w:beforeAutospacing="0" w:after="0" w:afterAutospacing="0"/>
        <w:jc w:val="both"/>
      </w:pPr>
      <w:r w:rsidRPr="00793626">
        <w:t>A SUP irányelv 6. cikke (Termékkövetelmények</w:t>
      </w:r>
      <w:r w:rsidR="00A109EE">
        <w:t xml:space="preserve">) az EU-tagállamok, a 349/2021. </w:t>
      </w:r>
      <w:r w:rsidRPr="00793626">
        <w:t>Korm. rendelet 4. Termékkövetelmények 7. §-a a gyártók részére</w:t>
      </w:r>
      <w:r>
        <w:t xml:space="preserve"> írja elő az</w:t>
      </w:r>
      <w:r w:rsidRPr="00793626">
        <w:t xml:space="preserve"> egyes műanyag italpalackok minimális másodnyersanyag tartalmát. Az irányelv 9. cikke (Elkülönített gyűjtés) és a kormányrendelet 6. Elkülönített gyűjtés része</w:t>
      </w:r>
      <w:r>
        <w:t xml:space="preserve"> </w:t>
      </w:r>
      <w:r w:rsidRPr="00793626">
        <w:t>írja elő</w:t>
      </w:r>
      <w:r>
        <w:t xml:space="preserve"> az</w:t>
      </w:r>
      <w:r w:rsidRPr="00793626">
        <w:t xml:space="preserve"> egyes műanyag italpalackok hulladékainak elkülönítetten történő gyűjtését.</w:t>
      </w:r>
    </w:p>
    <w:p w:rsidR="00CB49AE" w:rsidRPr="00793626" w:rsidRDefault="00CB49AE" w:rsidP="00532046">
      <w:pPr>
        <w:pStyle w:val="NormlWeb"/>
        <w:spacing w:before="0" w:beforeAutospacing="0" w:after="0" w:afterAutospacing="0"/>
        <w:ind w:left="284"/>
        <w:jc w:val="both"/>
      </w:pPr>
    </w:p>
    <w:p w:rsidR="00CB49AE" w:rsidRDefault="00CB49AE" w:rsidP="00532046">
      <w:pPr>
        <w:pStyle w:val="NormlWeb"/>
        <w:spacing w:before="0" w:beforeAutospacing="0" w:after="0" w:afterAutospacing="0"/>
        <w:jc w:val="both"/>
      </w:pPr>
      <w:r w:rsidRPr="00793626">
        <w:t>Az irányelv 13. cikke (Információs rendszerek és jelentéstétel)</w:t>
      </w:r>
      <w:r>
        <w:t>,</w:t>
      </w:r>
      <w:r w:rsidRPr="00793626">
        <w:t xml:space="preserve"> valamint a 349/2021. Korm. rendelet 12. Jelentés az Európai Bizottság felé </w:t>
      </w:r>
      <w:r>
        <w:t xml:space="preserve">rész </w:t>
      </w:r>
      <w:r w:rsidRPr="00793626">
        <w:t>szerint</w:t>
      </w:r>
      <w:r>
        <w:t>,</w:t>
      </w:r>
      <w:r w:rsidRPr="00793626">
        <w:t xml:space="preserve"> mind a másodnyersanyag tartalomról, mind az elkülönített gyűjtésről Magyarországnak</w:t>
      </w:r>
      <w:r>
        <w:t xml:space="preserve"> – </w:t>
      </w:r>
      <w:r w:rsidRPr="00793626">
        <w:t>a célértékek teljesítésé</w:t>
      </w:r>
      <w:r>
        <w:t>t</w:t>
      </w:r>
      <w:r w:rsidRPr="00793626">
        <w:t xml:space="preserve"> bemutat</w:t>
      </w:r>
      <w:r>
        <w:t>andó –</w:t>
      </w:r>
      <w:r w:rsidRPr="00793626">
        <w:t xml:space="preserve"> évente jelentést kell </w:t>
      </w:r>
      <w:r>
        <w:t>tennie</w:t>
      </w:r>
      <w:r w:rsidRPr="00793626">
        <w:t xml:space="preserve"> </w:t>
      </w:r>
      <w:r>
        <w:t xml:space="preserve">a </w:t>
      </w:r>
      <w:r w:rsidRPr="00793626">
        <w:t>Bizottság részére. A gyártók részére adatszolgáltatási kötelezettség</w:t>
      </w:r>
      <w:r>
        <w:t xml:space="preserve"> előírására</w:t>
      </w:r>
      <w:r w:rsidRPr="00793626">
        <w:t xml:space="preserve"> a követelmények teljesítésének ellenőrzés</w:t>
      </w:r>
      <w:r>
        <w:t>e érdekében</w:t>
      </w:r>
      <w:r w:rsidRPr="00793626">
        <w:t xml:space="preserve"> és az </w:t>
      </w:r>
      <w:r>
        <w:t>EU</w:t>
      </w:r>
      <w:r w:rsidRPr="00793626">
        <w:t xml:space="preserve"> felé jelentendő országos adatok összeállítása érdekében volt szükség, </w:t>
      </w:r>
      <w:r>
        <w:t xml:space="preserve">amely </w:t>
      </w:r>
      <w:r w:rsidRPr="00793626">
        <w:t xml:space="preserve">adatszolgáltatás csak nyilvántartott adatokról kérhető. A gyártók részére előírt adatszolgáltatás célszerűen igyekszik az EU által kért adattartalomhoz igazodni. </w:t>
      </w:r>
    </w:p>
    <w:p w:rsidR="00CB49AE" w:rsidRPr="00793626" w:rsidRDefault="00CB49AE" w:rsidP="00532046">
      <w:pPr>
        <w:pStyle w:val="NormlWeb"/>
        <w:spacing w:before="0" w:beforeAutospacing="0" w:after="0" w:afterAutospacing="0"/>
        <w:ind w:left="284"/>
        <w:jc w:val="both"/>
      </w:pPr>
    </w:p>
    <w:p w:rsidR="00063EE2" w:rsidRDefault="00CB49AE" w:rsidP="00532046">
      <w:pPr>
        <w:pStyle w:val="NormlWeb"/>
        <w:spacing w:before="0" w:beforeAutospacing="0" w:after="0" w:afterAutospacing="0"/>
        <w:jc w:val="both"/>
      </w:pPr>
      <w:r>
        <w:t>A Bizottság a SUP</w:t>
      </w:r>
      <w:r w:rsidRPr="00793626">
        <w:t xml:space="preserve"> irányelv 14. cikk (4) bekezdése szerint végrehajtási jogszabályokban rögzíti a tagállami adatszolgáltatások konkrét adattartalmát és formátumát. A Bizottság háttértanulmányt készíttet, majd a jogszabályalkotás során a tervezeteket nyilvános konzultációra is bocsátja. Mivel a Bizottság </w:t>
      </w:r>
      <w:r>
        <w:t>–</w:t>
      </w:r>
      <w:r w:rsidRPr="00793626">
        <w:t xml:space="preserve"> részben az irányelvben előírt határidőkön túl </w:t>
      </w:r>
      <w:r>
        <w:t>–</w:t>
      </w:r>
      <w:r w:rsidRPr="00793626">
        <w:t xml:space="preserve"> jelenleg is dolgozik a jogszabályokon, a tagállamoknak a SUP irányelvet úgy kellett 2021. július 3-ig átültetniük, hogy ezeknek a végrehajtási jogszabályoknak csak a tervezete</w:t>
      </w:r>
      <w:r>
        <w:t>,</w:t>
      </w:r>
      <w:r w:rsidRPr="00793626">
        <w:t xml:space="preserve"> vagy még az sem volt ismert. </w:t>
      </w:r>
    </w:p>
    <w:p w:rsidR="00063EE2" w:rsidRDefault="00063EE2" w:rsidP="00532046">
      <w:pPr>
        <w:pStyle w:val="NormlWeb"/>
        <w:spacing w:before="0" w:beforeAutospacing="0" w:after="0" w:afterAutospacing="0"/>
        <w:jc w:val="both"/>
      </w:pPr>
    </w:p>
    <w:p w:rsidR="00CB49AE" w:rsidRDefault="00CB49AE" w:rsidP="00532046">
      <w:pPr>
        <w:pStyle w:val="NormlWeb"/>
        <w:spacing w:before="0" w:beforeAutospacing="0" w:after="0" w:afterAutospacing="0"/>
        <w:jc w:val="both"/>
      </w:pPr>
      <w:r w:rsidRPr="00793626">
        <w:t>Az elkülönített gyűjtésre vonatkozó határozat nyilvános konzultációra bocsátott tervezete  és a nyilvános konzultác</w:t>
      </w:r>
      <w:r>
        <w:t>ió során érkezett észrevételek online elérhetőek</w:t>
      </w:r>
      <w:r w:rsidRPr="00793626">
        <w:rPr>
          <w:rStyle w:val="Lbjegyzet-hivatkozs"/>
        </w:rPr>
        <w:footnoteReference w:id="5"/>
      </w:r>
      <w:r w:rsidRPr="00793626">
        <w:t xml:space="preserve">. </w:t>
      </w:r>
      <w:r w:rsidR="00063EE2">
        <w:t xml:space="preserve">A végrehajtási </w:t>
      </w:r>
      <w:r w:rsidR="00063EE2" w:rsidRPr="00793626">
        <w:t xml:space="preserve">határozat </w:t>
      </w:r>
      <w:r w:rsidRPr="00793626">
        <w:t xml:space="preserve">2021. október 24-én </w:t>
      </w:r>
      <w:r w:rsidR="00063EE2" w:rsidRPr="00793626">
        <w:t xml:space="preserve">hatályba </w:t>
      </w:r>
      <w:r w:rsidRPr="00793626">
        <w:t>lép</w:t>
      </w:r>
      <w:r w:rsidR="00063EE2">
        <w:t>ett</w:t>
      </w:r>
      <w:r w:rsidRPr="00793626">
        <w:rPr>
          <w:rStyle w:val="Lbjegyzet-hivatkozs"/>
        </w:rPr>
        <w:footnoteReference w:id="6"/>
      </w:r>
      <w:r w:rsidRPr="00793626">
        <w:t>. A jogszabály szerint, mint az elkülönített gyűjtési cél vetítési alapjáról</w:t>
      </w:r>
      <w:r>
        <w:t>,</w:t>
      </w:r>
      <w:r w:rsidRPr="00793626">
        <w:t xml:space="preserve"> jelenteni kell a forgalomba hozott egyszer használatos műanyag italpalackok tömegéről. Amennyiben a belföldön értékesített palackoknak jelentős kivitele, behozatala vagy egyéb EU-n belüli mozg</w:t>
      </w:r>
      <w:r>
        <w:t>á</w:t>
      </w:r>
      <w:r w:rsidRPr="00793626">
        <w:t xml:space="preserve">sa van </w:t>
      </w:r>
      <w:r>
        <w:t>–</w:t>
      </w:r>
      <w:r w:rsidRPr="00793626">
        <w:t xml:space="preserve"> </w:t>
      </w:r>
      <w:r>
        <w:t>ahogy például</w:t>
      </w:r>
      <w:r w:rsidRPr="00793626">
        <w:t xml:space="preserve"> </w:t>
      </w:r>
      <w:r>
        <w:t>Svédországban és Luxembourgban –</w:t>
      </w:r>
      <w:r w:rsidRPr="00793626">
        <w:t xml:space="preserve">, ez a tömeg kiigazítható ezekkel a mozgásokkal, azonban ehhez a gazdasági társaságok által behozott és külön az általuk más tagállamokból beszerzett palackokról is jelenteni kell (végrehajtási határozat II. melléklet 1. táblázat). Itt kell </w:t>
      </w:r>
      <w:r w:rsidRPr="00793626">
        <w:lastRenderedPageBreak/>
        <w:t xml:space="preserve">megjegyezni, hogy a </w:t>
      </w:r>
      <w:r>
        <w:t>végrehajtási határozat</w:t>
      </w:r>
      <w:r w:rsidRPr="00793626">
        <w:t xml:space="preserve"> megalkotásakor ismert határozattervezet még minden esetben, tehát nem csak kiigazítás esetén irányozta elő ezt a jelentési kötelezettséget. </w:t>
      </w:r>
    </w:p>
    <w:p w:rsidR="00CB49AE" w:rsidRDefault="00CB49AE" w:rsidP="00532046">
      <w:pPr>
        <w:pStyle w:val="NormlWeb"/>
        <w:spacing w:before="0" w:beforeAutospacing="0" w:after="0" w:afterAutospacing="0"/>
        <w:jc w:val="both"/>
      </w:pPr>
    </w:p>
    <w:p w:rsidR="00CB49AE" w:rsidRDefault="00CB49AE" w:rsidP="00532046">
      <w:pPr>
        <w:pStyle w:val="NormlWeb"/>
        <w:spacing w:before="0" w:beforeAutospacing="0" w:after="0" w:afterAutospacing="0"/>
        <w:jc w:val="both"/>
      </w:pPr>
      <w:r w:rsidRPr="00793626">
        <w:t>A minimális másodnyersanyag-tartalom, mint eddig uniós szinten nem alkalmazott célérték meghatározásának, nyomon követésének é</w:t>
      </w:r>
      <w:r>
        <w:t xml:space="preserve">s ellenőrzésének módszertana a </w:t>
      </w:r>
      <w:r w:rsidRPr="00793626">
        <w:t>Bizottság számára is láthatóan új. A témában a Bizottságnak háttértanulmányt több más tanácsadóval együtt az Eunomia Ltd. készít, akik eredményeiket még ősszel tervezik nyilvános webinar keretében bemutatni, a kutatásról a cég honlapján található ismertető</w:t>
      </w:r>
      <w:r w:rsidRPr="00793626">
        <w:rPr>
          <w:rStyle w:val="Lbjegyzet-hivatkozs"/>
        </w:rPr>
        <w:footnoteReference w:id="7"/>
      </w:r>
      <w:r w:rsidRPr="00793626">
        <w:t xml:space="preserve">. A hazai szabályozás gyártói szinten írja elő a másodnyersanyag-tartalmat, </w:t>
      </w:r>
      <w:r>
        <w:t xml:space="preserve">ami </w:t>
      </w:r>
      <w:r w:rsidRPr="00793626">
        <w:t>ezen a szinten az alapvetően a gyártó által összesen forgalomba hozott, érintett egyszer használatos műanyag palack és az azok gyártásához felhasznált újrafeldolgozott műanyaghulladék mennyiség</w:t>
      </w:r>
      <w:r>
        <w:t>ének</w:t>
      </w:r>
      <w:r w:rsidRPr="00793626">
        <w:t xml:space="preserve"> hányadosaként számítható.</w:t>
      </w:r>
    </w:p>
    <w:p w:rsidR="00CB49AE" w:rsidRPr="00793626" w:rsidRDefault="00CB49AE" w:rsidP="00532046">
      <w:pPr>
        <w:pStyle w:val="NormlWeb"/>
        <w:spacing w:before="0" w:beforeAutospacing="0" w:after="0" w:afterAutospacing="0"/>
        <w:ind w:left="284"/>
        <w:jc w:val="both"/>
      </w:pPr>
    </w:p>
    <w:p w:rsidR="00CB49AE" w:rsidRPr="00793626" w:rsidRDefault="00CB49AE" w:rsidP="00532046">
      <w:pPr>
        <w:widowControl w:val="0"/>
        <w:tabs>
          <w:tab w:val="left" w:pos="3969"/>
          <w:tab w:val="left" w:pos="5387"/>
          <w:tab w:val="right" w:pos="8789"/>
        </w:tabs>
        <w:spacing w:after="0" w:line="240" w:lineRule="auto"/>
        <w:jc w:val="both"/>
        <w:rPr>
          <w:rFonts w:ascii="Times New Roman" w:eastAsia="Times New Roman" w:hAnsi="Times New Roman" w:cs="Times New Roman"/>
          <w:sz w:val="24"/>
          <w:szCs w:val="24"/>
          <w:lang w:eastAsia="hu-HU"/>
        </w:rPr>
      </w:pPr>
      <w:r>
        <w:rPr>
          <w:rFonts w:ascii="Times New Roman" w:hAnsi="Times New Roman" w:cs="Times New Roman"/>
          <w:sz w:val="24"/>
          <w:szCs w:val="24"/>
        </w:rPr>
        <w:t>A hazai</w:t>
      </w:r>
      <w:r w:rsidRPr="00793626">
        <w:rPr>
          <w:rFonts w:ascii="Times New Roman" w:hAnsi="Times New Roman" w:cs="Times New Roman"/>
          <w:sz w:val="24"/>
          <w:szCs w:val="24"/>
        </w:rPr>
        <w:t xml:space="preserve"> adatszolgá</w:t>
      </w:r>
      <w:r>
        <w:rPr>
          <w:rFonts w:ascii="Times New Roman" w:hAnsi="Times New Roman" w:cs="Times New Roman"/>
          <w:sz w:val="24"/>
          <w:szCs w:val="24"/>
        </w:rPr>
        <w:t xml:space="preserve">ltatások részletes adattartalma, </w:t>
      </w:r>
      <w:r w:rsidRPr="00793626">
        <w:rPr>
          <w:rFonts w:ascii="Times New Roman" w:hAnsi="Times New Roman" w:cs="Times New Roman"/>
          <w:sz w:val="24"/>
          <w:szCs w:val="24"/>
        </w:rPr>
        <w:t>formátuma és a pontos számítási szabályok, így például a másodnyersanyag-tartalomnál figyelembe vehető műanyaghulladékok köre, a címke és kupak másodnyersanyag tartalmának beszámítása vagy a gyártási folyamat során figyelembe veendő számítási pontok az EU-s végrehajtási határozatok hatályba lépése után alakíthatóak ki. Ugyanez vonatkozik az elkülönített gyűjtésre, ott például a figyelembe vehető hulladékgyűjtési formákra és a hasznosítási folyamat</w:t>
      </w:r>
      <w:r>
        <w:rPr>
          <w:rFonts w:ascii="Times New Roman" w:hAnsi="Times New Roman" w:cs="Times New Roman"/>
          <w:sz w:val="24"/>
          <w:szCs w:val="24"/>
        </w:rPr>
        <w:t>ban</w:t>
      </w:r>
      <w:r w:rsidRPr="00793626">
        <w:rPr>
          <w:rFonts w:ascii="Times New Roman" w:hAnsi="Times New Roman" w:cs="Times New Roman"/>
          <w:sz w:val="24"/>
          <w:szCs w:val="24"/>
        </w:rPr>
        <w:t xml:space="preserve"> alkalmazható számítási pontra.</w:t>
      </w:r>
    </w:p>
    <w:p w:rsidR="00063EE2" w:rsidRDefault="00063EE2" w:rsidP="00532046">
      <w:pPr>
        <w:widowControl w:val="0"/>
        <w:tabs>
          <w:tab w:val="left" w:pos="3969"/>
          <w:tab w:val="left" w:pos="5387"/>
          <w:tab w:val="right" w:pos="8789"/>
        </w:tabs>
        <w:spacing w:after="0" w:line="240" w:lineRule="auto"/>
        <w:jc w:val="both"/>
        <w:rPr>
          <w:rFonts w:ascii="Times New Roman" w:eastAsia="Times New Roman" w:hAnsi="Times New Roman" w:cs="Times New Roman"/>
          <w:sz w:val="24"/>
          <w:szCs w:val="24"/>
          <w:lang w:eastAsia="hu-HU"/>
        </w:rPr>
      </w:pPr>
    </w:p>
    <w:p w:rsidR="00CB49AE" w:rsidRPr="00CB49AE" w:rsidRDefault="00CB49AE" w:rsidP="00532046">
      <w:pPr>
        <w:widowControl w:val="0"/>
        <w:tabs>
          <w:tab w:val="left" w:pos="3969"/>
          <w:tab w:val="left" w:pos="5387"/>
          <w:tab w:val="right" w:pos="8789"/>
        </w:tabs>
        <w:spacing w:after="0" w:line="240" w:lineRule="auto"/>
        <w:jc w:val="both"/>
        <w:rPr>
          <w:rFonts w:ascii="Times New Roman" w:eastAsia="Times New Roman" w:hAnsi="Times New Roman" w:cs="Times New Roman"/>
          <w:b/>
          <w:sz w:val="24"/>
          <w:szCs w:val="24"/>
          <w:lang w:eastAsia="hu-HU"/>
        </w:rPr>
      </w:pPr>
      <w:r w:rsidRPr="00CB49AE">
        <w:rPr>
          <w:rFonts w:ascii="Times New Roman" w:eastAsia="Times New Roman" w:hAnsi="Times New Roman" w:cs="Times New Roman"/>
          <w:b/>
          <w:sz w:val="24"/>
          <w:szCs w:val="24"/>
          <w:lang w:eastAsia="hu-HU"/>
        </w:rPr>
        <w:t xml:space="preserve">2.4. </w:t>
      </w:r>
      <w:r>
        <w:rPr>
          <w:rFonts w:ascii="Times New Roman" w:eastAsia="Times New Roman" w:hAnsi="Times New Roman" w:cs="Times New Roman"/>
          <w:b/>
          <w:sz w:val="24"/>
          <w:szCs w:val="24"/>
          <w:lang w:eastAsia="hu-HU"/>
        </w:rPr>
        <w:t>Promóciós termékek csomagolása</w:t>
      </w:r>
    </w:p>
    <w:p w:rsidR="00CB49AE" w:rsidRPr="00CB49AE" w:rsidRDefault="00CB49AE" w:rsidP="00532046">
      <w:pPr>
        <w:widowControl w:val="0"/>
        <w:tabs>
          <w:tab w:val="left" w:pos="3969"/>
          <w:tab w:val="left" w:pos="5387"/>
          <w:tab w:val="right" w:pos="8789"/>
        </w:tabs>
        <w:spacing w:after="0" w:line="240" w:lineRule="auto"/>
        <w:jc w:val="both"/>
        <w:rPr>
          <w:rFonts w:ascii="Times New Roman" w:eastAsia="Times New Roman" w:hAnsi="Times New Roman" w:cs="Times New Roman"/>
          <w:sz w:val="24"/>
          <w:szCs w:val="24"/>
          <w:u w:val="single"/>
          <w:lang w:eastAsia="hu-HU"/>
        </w:rPr>
      </w:pPr>
      <w:r w:rsidRPr="00CB49AE">
        <w:rPr>
          <w:rFonts w:ascii="Times New Roman" w:eastAsia="Times New Roman" w:hAnsi="Times New Roman" w:cs="Times New Roman"/>
          <w:sz w:val="24"/>
          <w:szCs w:val="24"/>
          <w:u w:val="single"/>
          <w:lang w:eastAsia="hu-HU"/>
        </w:rPr>
        <w:t>Különböző termékkategóriákban időszakosan átmeneti jelleggel promóciós termékek kerülnek piacra, amelyek ennél fogva nem olyan jellegű csomagolásban vannak, mint a folyamatosan polcokon megtalálható kategória társaik (pl. gabonapehely egyadagos, flexibilis csomagolóanyagú kiszerelésben): Ezekre is vonatkozik a jelentéstételi, valamint a mennyiségcsökkentési kötelezettség?</w:t>
      </w:r>
    </w:p>
    <w:p w:rsidR="00CB49AE" w:rsidRDefault="00CB49AE" w:rsidP="00532046">
      <w:pPr>
        <w:widowControl w:val="0"/>
        <w:tabs>
          <w:tab w:val="left" w:pos="3969"/>
          <w:tab w:val="left" w:pos="5387"/>
          <w:tab w:val="right" w:pos="8789"/>
        </w:tabs>
        <w:spacing w:after="0" w:line="240" w:lineRule="auto"/>
        <w:jc w:val="both"/>
        <w:rPr>
          <w:rFonts w:ascii="Times New Roman" w:eastAsia="Times New Roman" w:hAnsi="Times New Roman" w:cs="Times New Roman"/>
          <w:sz w:val="24"/>
          <w:szCs w:val="24"/>
          <w:lang w:eastAsia="hu-HU"/>
        </w:rPr>
      </w:pPr>
    </w:p>
    <w:p w:rsidR="00CB49AE" w:rsidRDefault="00CB49AE" w:rsidP="00532046">
      <w:pPr>
        <w:widowControl w:val="0"/>
        <w:tabs>
          <w:tab w:val="left" w:pos="3969"/>
          <w:tab w:val="left" w:pos="5387"/>
          <w:tab w:val="right" w:pos="8789"/>
        </w:tabs>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 SUP irányelv, illetve</w:t>
      </w:r>
      <w:r w:rsidRPr="00DA1AF6">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sz w:val="24"/>
          <w:szCs w:val="24"/>
          <w:lang w:eastAsia="hu-HU"/>
        </w:rPr>
        <w:t xml:space="preserve">az azt hazai jogrendbe ültető kormányrendeletek sem tesznek különbséget a promóciós és az állandó kínálat részét képező termékek csomagolása közt. Így a </w:t>
      </w:r>
      <w:r w:rsidRPr="008A118A">
        <w:rPr>
          <w:rFonts w:ascii="Times New Roman" w:eastAsia="Times New Roman" w:hAnsi="Times New Roman" w:cs="Times New Roman"/>
          <w:sz w:val="24"/>
          <w:szCs w:val="24"/>
          <w:lang w:eastAsia="hu-HU"/>
        </w:rPr>
        <w:t>készételként történő azonnali fogyasztásra szán</w:t>
      </w:r>
      <w:r>
        <w:rPr>
          <w:rFonts w:ascii="Times New Roman" w:eastAsia="Times New Roman" w:hAnsi="Times New Roman" w:cs="Times New Roman"/>
          <w:sz w:val="24"/>
          <w:szCs w:val="24"/>
          <w:lang w:eastAsia="hu-HU"/>
        </w:rPr>
        <w:t xml:space="preserve">t élelmiszerek flexibilis zacskói és fóliái sem képeznek kivételt a </w:t>
      </w:r>
      <w:r w:rsidRPr="000F0765">
        <w:rPr>
          <w:rFonts w:ascii="Times New Roman" w:eastAsia="Times New Roman" w:hAnsi="Times New Roman" w:cs="Times New Roman"/>
          <w:sz w:val="24"/>
          <w:szCs w:val="24"/>
          <w:lang w:eastAsia="hu-HU"/>
        </w:rPr>
        <w:t>349/2021. Korm. rendelet</w:t>
      </w:r>
      <w:r>
        <w:rPr>
          <w:rFonts w:ascii="Times New Roman" w:eastAsia="Times New Roman" w:hAnsi="Times New Roman" w:cs="Times New Roman"/>
          <w:sz w:val="24"/>
          <w:szCs w:val="24"/>
          <w:lang w:eastAsia="hu-HU"/>
        </w:rPr>
        <w:t xml:space="preserve"> 13. </w:t>
      </w:r>
      <w:r w:rsidRPr="00793626">
        <w:rPr>
          <w:rFonts w:ascii="Times New Roman" w:hAnsi="Times New Roman" w:cs="Times New Roman"/>
          <w:sz w:val="24"/>
          <w:szCs w:val="24"/>
        </w:rPr>
        <w:t>§</w:t>
      </w:r>
      <w:r>
        <w:rPr>
          <w:rFonts w:ascii="Times New Roman" w:hAnsi="Times New Roman" w:cs="Times New Roman"/>
          <w:sz w:val="24"/>
          <w:szCs w:val="24"/>
        </w:rPr>
        <w:t>-a által</w:t>
      </w:r>
      <w:r>
        <w:rPr>
          <w:rFonts w:ascii="Times New Roman" w:eastAsia="Times New Roman" w:hAnsi="Times New Roman" w:cs="Times New Roman"/>
          <w:sz w:val="24"/>
          <w:szCs w:val="24"/>
          <w:lang w:eastAsia="hu-HU"/>
        </w:rPr>
        <w:t xml:space="preserve"> előírt f</w:t>
      </w:r>
      <w:r w:rsidRPr="000F0765">
        <w:rPr>
          <w:rFonts w:ascii="Times New Roman" w:eastAsia="Times New Roman" w:hAnsi="Times New Roman" w:cs="Times New Roman"/>
          <w:sz w:val="24"/>
          <w:szCs w:val="24"/>
          <w:lang w:eastAsia="hu-HU"/>
        </w:rPr>
        <w:t>igyelemfelkeltő intézkedések</w:t>
      </w:r>
      <w:r>
        <w:rPr>
          <w:rFonts w:ascii="Times New Roman" w:eastAsia="Times New Roman" w:hAnsi="Times New Roman" w:cs="Times New Roman"/>
          <w:sz w:val="24"/>
          <w:szCs w:val="24"/>
          <w:lang w:eastAsia="hu-HU"/>
        </w:rPr>
        <w:t xml:space="preserve">re vonatkozó, és a SUP irányelv </w:t>
      </w:r>
      <w:r w:rsidRPr="000F0765">
        <w:rPr>
          <w:rFonts w:ascii="Times New Roman" w:eastAsia="Times New Roman" w:hAnsi="Times New Roman" w:cs="Times New Roman"/>
          <w:sz w:val="24"/>
          <w:szCs w:val="24"/>
          <w:lang w:eastAsia="hu-HU"/>
        </w:rPr>
        <w:t>kiterjesztett gyártói felelősségről szóló 8. ci</w:t>
      </w:r>
      <w:r>
        <w:rPr>
          <w:rFonts w:ascii="Times New Roman" w:eastAsia="Times New Roman" w:hAnsi="Times New Roman" w:cs="Times New Roman"/>
          <w:sz w:val="24"/>
          <w:szCs w:val="24"/>
          <w:lang w:eastAsia="hu-HU"/>
        </w:rPr>
        <w:t>k</w:t>
      </w:r>
      <w:r w:rsidRPr="000F0765">
        <w:rPr>
          <w:rFonts w:ascii="Times New Roman" w:eastAsia="Times New Roman" w:hAnsi="Times New Roman" w:cs="Times New Roman"/>
          <w:sz w:val="24"/>
          <w:szCs w:val="24"/>
          <w:lang w:eastAsia="hu-HU"/>
        </w:rPr>
        <w:t>k</w:t>
      </w:r>
      <w:r>
        <w:rPr>
          <w:rFonts w:ascii="Times New Roman" w:eastAsia="Times New Roman" w:hAnsi="Times New Roman" w:cs="Times New Roman"/>
          <w:sz w:val="24"/>
          <w:szCs w:val="24"/>
          <w:lang w:eastAsia="hu-HU"/>
        </w:rPr>
        <w:t>én alapuló rendelkezések alól. Ugyanakkor a példaként említett egyadagos, flexibilis csomagolású gabonapehely a</w:t>
      </w:r>
      <w:r w:rsidR="005B3326">
        <w:rPr>
          <w:rFonts w:ascii="Times New Roman" w:eastAsia="Times New Roman" w:hAnsi="Times New Roman" w:cs="Times New Roman"/>
          <w:sz w:val="24"/>
          <w:szCs w:val="24"/>
          <w:lang w:eastAsia="hu-HU"/>
        </w:rPr>
        <w:t>z</w:t>
      </w:r>
      <w:r>
        <w:rPr>
          <w:rFonts w:ascii="Times New Roman" w:eastAsia="Times New Roman" w:hAnsi="Times New Roman" w:cs="Times New Roman"/>
          <w:sz w:val="24"/>
          <w:szCs w:val="24"/>
          <w:lang w:eastAsia="hu-HU"/>
        </w:rPr>
        <w:t xml:space="preserve"> útmutató 4.2.2. fejezete alapján nem tartozik a SUP irányelv hatálya alá, amennyiben az jellemzően tejjel vagy más folyadékkal együtt fogyasztható. Kivételt képezhet az az eset, amennyiben az egyadagos, flexibilis csomagolású gabonapelyhet ugyancsak egyadagos, flexibilis csomagolású tejjel vagy más folyadékkal együtt értékesítik.</w:t>
      </w:r>
    </w:p>
    <w:p w:rsidR="00CB49AE" w:rsidRDefault="00CB49AE" w:rsidP="00532046">
      <w:pPr>
        <w:widowControl w:val="0"/>
        <w:tabs>
          <w:tab w:val="left" w:pos="3969"/>
          <w:tab w:val="left" w:pos="5387"/>
          <w:tab w:val="right" w:pos="8789"/>
        </w:tabs>
        <w:spacing w:after="0" w:line="240" w:lineRule="auto"/>
        <w:jc w:val="both"/>
        <w:rPr>
          <w:rFonts w:ascii="Times New Roman" w:eastAsia="Times New Roman" w:hAnsi="Times New Roman" w:cs="Times New Roman"/>
          <w:sz w:val="24"/>
          <w:szCs w:val="24"/>
          <w:lang w:eastAsia="hu-HU"/>
        </w:rPr>
      </w:pPr>
    </w:p>
    <w:p w:rsidR="00CB49AE" w:rsidRPr="00CB49AE" w:rsidRDefault="00CB49AE" w:rsidP="00532046">
      <w:pPr>
        <w:widowControl w:val="0"/>
        <w:tabs>
          <w:tab w:val="left" w:pos="3969"/>
          <w:tab w:val="left" w:pos="5387"/>
          <w:tab w:val="right" w:pos="8789"/>
        </w:tabs>
        <w:spacing w:after="0" w:line="240" w:lineRule="auto"/>
        <w:jc w:val="both"/>
        <w:rPr>
          <w:rFonts w:ascii="Times New Roman" w:eastAsia="Times New Roman" w:hAnsi="Times New Roman" w:cs="Times New Roman"/>
          <w:b/>
          <w:sz w:val="24"/>
          <w:szCs w:val="24"/>
          <w:lang w:eastAsia="hu-HU"/>
        </w:rPr>
      </w:pPr>
      <w:r w:rsidRPr="00CB49AE">
        <w:rPr>
          <w:rFonts w:ascii="Times New Roman" w:eastAsia="Times New Roman" w:hAnsi="Times New Roman" w:cs="Times New Roman"/>
          <w:b/>
          <w:sz w:val="24"/>
          <w:szCs w:val="24"/>
          <w:lang w:eastAsia="hu-HU"/>
        </w:rPr>
        <w:t>2.5. Előre csomagolt poharas termékek</w:t>
      </w:r>
    </w:p>
    <w:p w:rsidR="00CB49AE" w:rsidRPr="00CB49AE" w:rsidRDefault="00CB49AE" w:rsidP="00532046">
      <w:pPr>
        <w:widowControl w:val="0"/>
        <w:tabs>
          <w:tab w:val="left" w:pos="3969"/>
          <w:tab w:val="left" w:pos="5387"/>
          <w:tab w:val="right" w:pos="8789"/>
        </w:tabs>
        <w:spacing w:after="0" w:line="240" w:lineRule="auto"/>
        <w:jc w:val="both"/>
        <w:rPr>
          <w:rFonts w:ascii="Times New Roman" w:eastAsia="Times New Roman" w:hAnsi="Times New Roman" w:cs="Times New Roman"/>
          <w:sz w:val="24"/>
          <w:szCs w:val="24"/>
          <w:u w:val="single"/>
          <w:lang w:eastAsia="hu-HU"/>
        </w:rPr>
      </w:pPr>
      <w:r w:rsidRPr="00CB49AE">
        <w:rPr>
          <w:rFonts w:ascii="Times New Roman" w:eastAsia="Times New Roman" w:hAnsi="Times New Roman" w:cs="Times New Roman"/>
          <w:sz w:val="24"/>
          <w:szCs w:val="24"/>
          <w:u w:val="single"/>
          <w:lang w:eastAsia="hu-HU"/>
        </w:rPr>
        <w:t>Lehet-e különbséget tenni azon műanyag poharas kiszerelésű termékek között, amelyeket azonosan csomagolnak, de fogyasztásuk eltérő. Pl. egy 150 grammos gyümölcsjoghurt várhatóan egyben kerül elfogyasztásra, míg a 150 grammos tejföl vélhetően nem egy adagként kerül elfogyasztásra. Ez utóbbi tehát már nem tartozna a SUP alá?</w:t>
      </w:r>
    </w:p>
    <w:p w:rsidR="00CB49AE" w:rsidRDefault="00CB49AE" w:rsidP="00532046">
      <w:pPr>
        <w:widowControl w:val="0"/>
        <w:tabs>
          <w:tab w:val="left" w:pos="3969"/>
          <w:tab w:val="left" w:pos="5387"/>
          <w:tab w:val="right" w:pos="8789"/>
        </w:tabs>
        <w:spacing w:after="0" w:line="240" w:lineRule="auto"/>
        <w:jc w:val="both"/>
        <w:rPr>
          <w:rFonts w:ascii="Times New Roman" w:eastAsia="Times New Roman" w:hAnsi="Times New Roman" w:cs="Times New Roman"/>
          <w:sz w:val="24"/>
          <w:szCs w:val="24"/>
          <w:lang w:eastAsia="hu-HU"/>
        </w:rPr>
      </w:pPr>
    </w:p>
    <w:p w:rsidR="00CB49AE" w:rsidRPr="00684305" w:rsidRDefault="00CB49AE" w:rsidP="00532046">
      <w:pPr>
        <w:widowControl w:val="0"/>
        <w:tabs>
          <w:tab w:val="left" w:pos="3969"/>
          <w:tab w:val="left" w:pos="5387"/>
          <w:tab w:val="right" w:pos="8789"/>
        </w:tabs>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A SUP irányelv és a hazai kormányrendeletek is egyértelműen meghatározzák, hogy értelmezésükben mi számít ételtároló edénynek: </w:t>
      </w:r>
      <w:r w:rsidRPr="00684305">
        <w:rPr>
          <w:rFonts w:ascii="Times New Roman" w:eastAsia="Times New Roman" w:hAnsi="Times New Roman" w:cs="Times New Roman"/>
          <w:sz w:val="24"/>
          <w:szCs w:val="24"/>
          <w:lang w:eastAsia="hu-HU"/>
        </w:rPr>
        <w:t>„Ételtároló edények, azaz ételtartók, például dobozok tetővel vagy anélkül, amelyek olyan ételek tárolására szolgálnak, amelyek:</w:t>
      </w:r>
    </w:p>
    <w:p w:rsidR="00CB49AE" w:rsidRDefault="00CB49AE" w:rsidP="00532046">
      <w:pPr>
        <w:widowControl w:val="0"/>
        <w:spacing w:after="0" w:line="240" w:lineRule="auto"/>
        <w:ind w:firstLine="424"/>
        <w:jc w:val="both"/>
        <w:rPr>
          <w:rFonts w:ascii="Times New Roman" w:eastAsia="Times New Roman" w:hAnsi="Times New Roman" w:cs="Times New Roman"/>
          <w:sz w:val="24"/>
          <w:szCs w:val="24"/>
          <w:lang w:eastAsia="hu-HU"/>
        </w:rPr>
      </w:pPr>
      <w:r w:rsidRPr="00684305">
        <w:rPr>
          <w:rFonts w:ascii="Times New Roman" w:eastAsia="Times New Roman" w:hAnsi="Times New Roman" w:cs="Times New Roman"/>
          <w:sz w:val="24"/>
          <w:szCs w:val="24"/>
          <w:lang w:eastAsia="hu-HU"/>
        </w:rPr>
        <w:t>a) azonnal fogyaszthatók helyben vagy elvitelre,</w:t>
      </w:r>
    </w:p>
    <w:p w:rsidR="00CB49AE" w:rsidRDefault="00CB49AE" w:rsidP="00532046">
      <w:pPr>
        <w:widowControl w:val="0"/>
        <w:spacing w:after="0" w:line="240" w:lineRule="auto"/>
        <w:ind w:firstLine="424"/>
        <w:jc w:val="both"/>
        <w:rPr>
          <w:rFonts w:ascii="Times New Roman" w:eastAsia="Times New Roman" w:hAnsi="Times New Roman" w:cs="Times New Roman"/>
          <w:sz w:val="24"/>
          <w:szCs w:val="24"/>
          <w:lang w:eastAsia="hu-HU"/>
        </w:rPr>
      </w:pPr>
      <w:r w:rsidRPr="00684305">
        <w:rPr>
          <w:rFonts w:ascii="Times New Roman" w:eastAsia="Times New Roman" w:hAnsi="Times New Roman" w:cs="Times New Roman"/>
          <w:sz w:val="24"/>
          <w:szCs w:val="24"/>
          <w:lang w:eastAsia="hu-HU"/>
        </w:rPr>
        <w:t>b) fogyasztása általában</w:t>
      </w:r>
      <w:r>
        <w:rPr>
          <w:rFonts w:ascii="Times New Roman" w:eastAsia="Times New Roman" w:hAnsi="Times New Roman" w:cs="Times New Roman"/>
          <w:sz w:val="24"/>
          <w:szCs w:val="24"/>
          <w:lang w:eastAsia="hu-HU"/>
        </w:rPr>
        <w:t xml:space="preserve"> az edényből történik, valamint</w:t>
      </w:r>
    </w:p>
    <w:p w:rsidR="00CB49AE" w:rsidRDefault="00CB49AE" w:rsidP="00532046">
      <w:pPr>
        <w:widowControl w:val="0"/>
        <w:spacing w:after="0" w:line="240" w:lineRule="auto"/>
        <w:ind w:firstLine="424"/>
        <w:jc w:val="both"/>
        <w:rPr>
          <w:rFonts w:ascii="Times New Roman" w:eastAsia="Times New Roman" w:hAnsi="Times New Roman" w:cs="Times New Roman"/>
          <w:sz w:val="24"/>
          <w:szCs w:val="24"/>
          <w:lang w:eastAsia="hu-HU"/>
        </w:rPr>
      </w:pPr>
      <w:r w:rsidRPr="00684305">
        <w:rPr>
          <w:rFonts w:ascii="Times New Roman" w:eastAsia="Times New Roman" w:hAnsi="Times New Roman" w:cs="Times New Roman"/>
          <w:sz w:val="24"/>
          <w:szCs w:val="24"/>
          <w:lang w:eastAsia="hu-HU"/>
        </w:rPr>
        <w:t xml:space="preserve">c) készételként fogyaszthatók, azaz további elkészítést, például főzést, forralást vagy </w:t>
      </w:r>
      <w:r w:rsidRPr="00684305">
        <w:rPr>
          <w:rFonts w:ascii="Times New Roman" w:eastAsia="Times New Roman" w:hAnsi="Times New Roman" w:cs="Times New Roman"/>
          <w:sz w:val="24"/>
          <w:szCs w:val="24"/>
          <w:lang w:eastAsia="hu-HU"/>
        </w:rPr>
        <w:lastRenderedPageBreak/>
        <w:t xml:space="preserve">melegítést nem </w:t>
      </w:r>
      <w:r>
        <w:rPr>
          <w:rFonts w:ascii="Times New Roman" w:eastAsia="Times New Roman" w:hAnsi="Times New Roman" w:cs="Times New Roman"/>
          <w:sz w:val="24"/>
          <w:szCs w:val="24"/>
          <w:lang w:eastAsia="hu-HU"/>
        </w:rPr>
        <w:t xml:space="preserve">igényelnek, beleértve például a </w:t>
      </w:r>
      <w:r w:rsidRPr="00684305">
        <w:rPr>
          <w:rFonts w:ascii="Times New Roman" w:eastAsia="Times New Roman" w:hAnsi="Times New Roman" w:cs="Times New Roman"/>
          <w:sz w:val="24"/>
          <w:szCs w:val="24"/>
          <w:lang w:eastAsia="hu-HU"/>
        </w:rPr>
        <w:t>gyorsételekhez vagy egyéb készételekhez használt ételtároló edényeket, kivéve az italtárolókat, tá</w:t>
      </w:r>
      <w:r>
        <w:rPr>
          <w:rFonts w:ascii="Times New Roman" w:eastAsia="Times New Roman" w:hAnsi="Times New Roman" w:cs="Times New Roman"/>
          <w:sz w:val="24"/>
          <w:szCs w:val="24"/>
          <w:lang w:eastAsia="hu-HU"/>
        </w:rPr>
        <w:t xml:space="preserve">nyérokat és tasakokat, valamint </w:t>
      </w:r>
      <w:r w:rsidRPr="00684305">
        <w:rPr>
          <w:rFonts w:ascii="Times New Roman" w:eastAsia="Times New Roman" w:hAnsi="Times New Roman" w:cs="Times New Roman"/>
          <w:sz w:val="24"/>
          <w:szCs w:val="24"/>
          <w:lang w:eastAsia="hu-HU"/>
        </w:rPr>
        <w:t>az ételt tartalmazó csomagolásokat”</w:t>
      </w:r>
      <w:r>
        <w:rPr>
          <w:rFonts w:ascii="Times New Roman" w:eastAsia="Times New Roman" w:hAnsi="Times New Roman" w:cs="Times New Roman"/>
          <w:sz w:val="24"/>
          <w:szCs w:val="24"/>
          <w:lang w:eastAsia="hu-HU"/>
        </w:rPr>
        <w:t xml:space="preserve">. </w:t>
      </w:r>
    </w:p>
    <w:p w:rsidR="00CB49AE" w:rsidRDefault="00CB49AE" w:rsidP="00532046">
      <w:pPr>
        <w:widowControl w:val="0"/>
        <w:tabs>
          <w:tab w:val="left" w:pos="3969"/>
          <w:tab w:val="left" w:pos="5387"/>
          <w:tab w:val="right" w:pos="8789"/>
        </w:tabs>
        <w:spacing w:after="0" w:line="240" w:lineRule="auto"/>
        <w:ind w:left="284"/>
        <w:jc w:val="both"/>
        <w:rPr>
          <w:rFonts w:ascii="Times New Roman" w:eastAsia="Times New Roman" w:hAnsi="Times New Roman" w:cs="Times New Roman"/>
          <w:sz w:val="24"/>
          <w:szCs w:val="24"/>
          <w:lang w:eastAsia="hu-HU"/>
        </w:rPr>
      </w:pPr>
    </w:p>
    <w:p w:rsidR="00CB49AE" w:rsidRDefault="00CB49AE" w:rsidP="00532046">
      <w:pPr>
        <w:widowControl w:val="0"/>
        <w:tabs>
          <w:tab w:val="left" w:pos="3969"/>
          <w:tab w:val="left" w:pos="5387"/>
          <w:tab w:val="right" w:pos="8789"/>
        </w:tabs>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 fenti meghatározás és a</w:t>
      </w:r>
      <w:r w:rsidR="005B3326">
        <w:rPr>
          <w:rFonts w:ascii="Times New Roman" w:eastAsia="Times New Roman" w:hAnsi="Times New Roman" w:cs="Times New Roman"/>
          <w:sz w:val="24"/>
          <w:szCs w:val="24"/>
          <w:lang w:eastAsia="hu-HU"/>
        </w:rPr>
        <w:t>z</w:t>
      </w:r>
      <w:r>
        <w:rPr>
          <w:rFonts w:ascii="Times New Roman" w:eastAsia="Times New Roman" w:hAnsi="Times New Roman" w:cs="Times New Roman"/>
          <w:sz w:val="24"/>
          <w:szCs w:val="24"/>
          <w:lang w:eastAsia="hu-HU"/>
        </w:rPr>
        <w:t xml:space="preserve"> útmutató 4-9. táblázata alapján egy 150 grammos gyümölcsjoghurt a SUP irányelv hatálya alá tartozó ételtárolónak minősül (kivéve, ha ivójoghurt). Egy 150 grammos tejföl, amelyet jellemzően nem a pohárból és nem önmagában fogyasztanak, hanem ételek alapanyagaként használnak (és jellemzően több adagot tartalmaz), nem tartozik a SUP irányelv hatálya alá.</w:t>
      </w:r>
    </w:p>
    <w:p w:rsidR="00744481" w:rsidRDefault="00744481" w:rsidP="00532046">
      <w:pPr>
        <w:widowControl w:val="0"/>
        <w:tabs>
          <w:tab w:val="left" w:pos="3969"/>
          <w:tab w:val="left" w:pos="5387"/>
          <w:tab w:val="right" w:pos="8789"/>
        </w:tabs>
        <w:spacing w:after="0" w:line="240" w:lineRule="auto"/>
        <w:jc w:val="both"/>
        <w:rPr>
          <w:rFonts w:ascii="Times New Roman" w:eastAsia="Times New Roman" w:hAnsi="Times New Roman" w:cs="Times New Roman"/>
          <w:sz w:val="24"/>
          <w:szCs w:val="24"/>
          <w:lang w:eastAsia="hu-HU"/>
        </w:rPr>
      </w:pPr>
    </w:p>
    <w:p w:rsidR="00783D71" w:rsidRPr="00783D71" w:rsidRDefault="00783D71" w:rsidP="00532046">
      <w:pPr>
        <w:widowControl w:val="0"/>
        <w:tabs>
          <w:tab w:val="left" w:pos="3969"/>
          <w:tab w:val="left" w:pos="5387"/>
          <w:tab w:val="right" w:pos="8789"/>
        </w:tabs>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 xml:space="preserve">2.6. </w:t>
      </w:r>
      <w:r w:rsidRPr="00783D71">
        <w:rPr>
          <w:rFonts w:ascii="Times New Roman" w:eastAsia="Times New Roman" w:hAnsi="Times New Roman" w:cs="Times New Roman"/>
          <w:b/>
          <w:sz w:val="24"/>
          <w:szCs w:val="24"/>
          <w:lang w:eastAsia="hu-HU"/>
        </w:rPr>
        <w:t>Egyéb konkrét termék esetén, annak meghatározása, hogy a SUP irányelv hatálya alá tartozik-e</w:t>
      </w:r>
      <w:r w:rsidR="00532046">
        <w:rPr>
          <w:rStyle w:val="Lbjegyzet-hivatkozs"/>
          <w:rFonts w:ascii="Times New Roman" w:eastAsia="Times New Roman" w:hAnsi="Times New Roman" w:cs="Times New Roman"/>
          <w:b/>
          <w:sz w:val="24"/>
          <w:szCs w:val="24"/>
          <w:lang w:eastAsia="hu-HU"/>
        </w:rPr>
        <w:footnoteReference w:id="8"/>
      </w:r>
      <w:r w:rsidRPr="00783D71">
        <w:rPr>
          <w:rFonts w:ascii="Times New Roman" w:eastAsia="Times New Roman" w:hAnsi="Times New Roman" w:cs="Times New Roman"/>
          <w:b/>
          <w:sz w:val="24"/>
          <w:szCs w:val="24"/>
          <w:lang w:eastAsia="hu-HU"/>
        </w:rPr>
        <w:t xml:space="preserve"> </w:t>
      </w:r>
    </w:p>
    <w:p w:rsidR="00783D71" w:rsidRDefault="00783D71" w:rsidP="00532046">
      <w:pPr>
        <w:widowControl w:val="0"/>
        <w:tabs>
          <w:tab w:val="left" w:pos="3969"/>
          <w:tab w:val="left" w:pos="5387"/>
          <w:tab w:val="right" w:pos="8789"/>
        </w:tabs>
        <w:spacing w:after="0" w:line="240" w:lineRule="auto"/>
        <w:jc w:val="both"/>
        <w:rPr>
          <w:rFonts w:ascii="Times New Roman" w:eastAsia="Times New Roman" w:hAnsi="Times New Roman" w:cs="Times New Roman"/>
          <w:sz w:val="24"/>
          <w:szCs w:val="24"/>
          <w:lang w:eastAsia="hu-HU"/>
        </w:rPr>
      </w:pPr>
    </w:p>
    <w:p w:rsidR="00783D71" w:rsidRPr="00783D71" w:rsidRDefault="00783D71" w:rsidP="00532046">
      <w:pPr>
        <w:widowControl w:val="0"/>
        <w:tabs>
          <w:tab w:val="left" w:pos="3969"/>
          <w:tab w:val="left" w:pos="5387"/>
          <w:tab w:val="right" w:pos="8789"/>
        </w:tabs>
        <w:spacing w:after="0" w:line="240" w:lineRule="auto"/>
        <w:jc w:val="both"/>
        <w:rPr>
          <w:rFonts w:ascii="Times New Roman" w:hAnsi="Times New Roman" w:cs="Times New Roman"/>
          <w:sz w:val="24"/>
        </w:rPr>
      </w:pPr>
      <w:r w:rsidRPr="00783D71">
        <w:rPr>
          <w:rFonts w:ascii="Times New Roman" w:hAnsi="Times New Roman" w:cs="Times New Roman"/>
          <w:sz w:val="24"/>
        </w:rPr>
        <w:t>Javasolt eljárási mód (az Európai Bíróság értelmezésében):</w:t>
      </w:r>
    </w:p>
    <w:p w:rsidR="00783D71" w:rsidRPr="004509B3" w:rsidRDefault="00783D71" w:rsidP="00532046">
      <w:pPr>
        <w:pStyle w:val="Listaszerbekezds"/>
        <w:numPr>
          <w:ilvl w:val="0"/>
          <w:numId w:val="24"/>
        </w:numPr>
        <w:spacing w:after="0" w:line="240" w:lineRule="auto"/>
        <w:rPr>
          <w:rFonts w:ascii="Times New Roman" w:hAnsi="Times New Roman" w:cs="Times New Roman"/>
          <w:sz w:val="24"/>
          <w:szCs w:val="24"/>
        </w:rPr>
      </w:pPr>
      <w:r w:rsidRPr="004509B3">
        <w:rPr>
          <w:rFonts w:ascii="Times New Roman" w:hAnsi="Times New Roman" w:cs="Times New Roman"/>
          <w:sz w:val="24"/>
          <w:szCs w:val="24"/>
        </w:rPr>
        <w:t xml:space="preserve">Először szó szerinti értelmezés a törvény </w:t>
      </w:r>
      <w:r w:rsidRPr="004509B3">
        <w:rPr>
          <w:rFonts w:ascii="Times New Roman" w:hAnsi="Times New Roman" w:cs="Times New Roman"/>
          <w:bCs/>
          <w:sz w:val="24"/>
          <w:szCs w:val="24"/>
        </w:rPr>
        <w:t>szöveg</w:t>
      </w:r>
      <w:r w:rsidRPr="004509B3">
        <w:rPr>
          <w:rFonts w:ascii="Times New Roman" w:hAnsi="Times New Roman" w:cs="Times New Roman"/>
          <w:sz w:val="24"/>
          <w:szCs w:val="24"/>
        </w:rPr>
        <w:t xml:space="preserve">ét és megfogalmazását vizsgálva (a tagállam nyelvén és angolul is). </w:t>
      </w:r>
    </w:p>
    <w:p w:rsidR="00783D71" w:rsidRPr="004509B3" w:rsidRDefault="00783D71" w:rsidP="00532046">
      <w:pPr>
        <w:pStyle w:val="Listaszerbekezds"/>
        <w:numPr>
          <w:ilvl w:val="0"/>
          <w:numId w:val="24"/>
        </w:numPr>
        <w:spacing w:after="0" w:line="240" w:lineRule="auto"/>
        <w:rPr>
          <w:rFonts w:ascii="Times New Roman" w:hAnsi="Times New Roman" w:cs="Times New Roman"/>
          <w:sz w:val="24"/>
          <w:szCs w:val="24"/>
        </w:rPr>
      </w:pPr>
      <w:r w:rsidRPr="004509B3">
        <w:rPr>
          <w:rFonts w:ascii="Times New Roman" w:hAnsi="Times New Roman" w:cs="Times New Roman"/>
          <w:sz w:val="24"/>
          <w:szCs w:val="24"/>
        </w:rPr>
        <w:t xml:space="preserve">Másodiknak szisztematikus értelmezés: a törvény </w:t>
      </w:r>
      <w:r w:rsidRPr="004509B3">
        <w:rPr>
          <w:rFonts w:ascii="Times New Roman" w:hAnsi="Times New Roman" w:cs="Times New Roman"/>
          <w:bCs/>
          <w:sz w:val="24"/>
          <w:szCs w:val="24"/>
        </w:rPr>
        <w:t>szövegkörnyezet</w:t>
      </w:r>
      <w:r w:rsidRPr="004509B3">
        <w:rPr>
          <w:rFonts w:ascii="Times New Roman" w:hAnsi="Times New Roman" w:cs="Times New Roman"/>
          <w:sz w:val="24"/>
          <w:szCs w:val="24"/>
        </w:rPr>
        <w:t>ére való hivatkozás.</w:t>
      </w:r>
    </w:p>
    <w:p w:rsidR="00783D71" w:rsidRPr="004509B3" w:rsidRDefault="00783D71" w:rsidP="00532046">
      <w:pPr>
        <w:pStyle w:val="Listaszerbekezds"/>
        <w:widowControl w:val="0"/>
        <w:numPr>
          <w:ilvl w:val="0"/>
          <w:numId w:val="24"/>
        </w:numPr>
        <w:tabs>
          <w:tab w:val="left" w:pos="3969"/>
          <w:tab w:val="left" w:pos="5387"/>
          <w:tab w:val="right" w:pos="8789"/>
        </w:tabs>
        <w:spacing w:after="0" w:line="240" w:lineRule="auto"/>
        <w:jc w:val="both"/>
        <w:rPr>
          <w:rFonts w:ascii="Times New Roman" w:eastAsia="Times New Roman" w:hAnsi="Times New Roman" w:cs="Times New Roman"/>
          <w:sz w:val="24"/>
          <w:szCs w:val="24"/>
          <w:lang w:eastAsia="hu-HU"/>
        </w:rPr>
      </w:pPr>
      <w:r w:rsidRPr="004509B3">
        <w:rPr>
          <w:rFonts w:ascii="Times New Roman" w:hAnsi="Times New Roman" w:cs="Times New Roman"/>
          <w:sz w:val="24"/>
          <w:szCs w:val="24"/>
        </w:rPr>
        <w:t xml:space="preserve">Harmadiknak a teleologikus értelmezés, amelyet funkcionális vagy célzatos értelmezésnek is neveznek, azt a módszert jelenti, amellyel a Bíróság a közösségi jog rendelkezéseinek értelmezési folyamatában részt vesz „azt az értelmezést választva, amely a legjobban szolgálja azt a </w:t>
      </w:r>
      <w:r w:rsidRPr="004509B3">
        <w:rPr>
          <w:rFonts w:ascii="Times New Roman" w:hAnsi="Times New Roman" w:cs="Times New Roman"/>
          <w:bCs/>
          <w:sz w:val="24"/>
          <w:szCs w:val="24"/>
        </w:rPr>
        <w:t>cél</w:t>
      </w:r>
      <w:r w:rsidRPr="004509B3">
        <w:rPr>
          <w:rFonts w:ascii="Times New Roman" w:hAnsi="Times New Roman" w:cs="Times New Roman"/>
          <w:sz w:val="24"/>
          <w:szCs w:val="24"/>
        </w:rPr>
        <w:t>t, amelyre a rendelkezést alkották”.</w:t>
      </w:r>
    </w:p>
    <w:p w:rsidR="00783D71" w:rsidRDefault="00783D71" w:rsidP="00532046">
      <w:pPr>
        <w:widowControl w:val="0"/>
        <w:tabs>
          <w:tab w:val="left" w:pos="3969"/>
          <w:tab w:val="left" w:pos="5387"/>
          <w:tab w:val="right" w:pos="8789"/>
        </w:tabs>
        <w:spacing w:after="0" w:line="240" w:lineRule="auto"/>
        <w:jc w:val="both"/>
        <w:rPr>
          <w:rFonts w:ascii="Times New Roman" w:eastAsia="Times New Roman" w:hAnsi="Times New Roman" w:cs="Times New Roman"/>
          <w:sz w:val="24"/>
          <w:szCs w:val="24"/>
          <w:lang w:eastAsia="hu-HU"/>
        </w:rPr>
      </w:pPr>
    </w:p>
    <w:p w:rsidR="00744481" w:rsidRDefault="00744481" w:rsidP="00532046">
      <w:pPr>
        <w:widowControl w:val="0"/>
        <w:tabs>
          <w:tab w:val="left" w:pos="3969"/>
          <w:tab w:val="left" w:pos="5387"/>
          <w:tab w:val="right" w:pos="8789"/>
        </w:tabs>
        <w:spacing w:after="0" w:line="240" w:lineRule="auto"/>
        <w:jc w:val="both"/>
        <w:rPr>
          <w:rFonts w:ascii="Times New Roman" w:eastAsia="Times New Roman" w:hAnsi="Times New Roman" w:cs="Times New Roman"/>
          <w:b/>
          <w:sz w:val="24"/>
          <w:szCs w:val="24"/>
          <w:lang w:eastAsia="hu-HU"/>
        </w:rPr>
      </w:pPr>
      <w:r w:rsidRPr="00744481">
        <w:rPr>
          <w:rFonts w:ascii="Times New Roman" w:eastAsia="Times New Roman" w:hAnsi="Times New Roman" w:cs="Times New Roman"/>
          <w:b/>
          <w:sz w:val="24"/>
          <w:szCs w:val="24"/>
          <w:lang w:eastAsia="hu-HU"/>
        </w:rPr>
        <w:t>További releváns anyagok a SUP irányelv kapcsán:</w:t>
      </w:r>
    </w:p>
    <w:p w:rsidR="00744481" w:rsidRDefault="005B3326" w:rsidP="00532046">
      <w:pPr>
        <w:pStyle w:val="Listaszerbekezds"/>
        <w:widowControl w:val="0"/>
        <w:numPr>
          <w:ilvl w:val="0"/>
          <w:numId w:val="22"/>
        </w:numPr>
        <w:tabs>
          <w:tab w:val="left" w:pos="3969"/>
          <w:tab w:val="left" w:pos="5387"/>
          <w:tab w:val="right" w:pos="8789"/>
        </w:tabs>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w:t>
      </w:r>
      <w:r w:rsidRPr="00EF6AEA">
        <w:rPr>
          <w:rFonts w:ascii="Times New Roman" w:hAnsi="Times New Roman" w:cs="Times New Roman"/>
          <w:sz w:val="24"/>
          <w:szCs w:val="24"/>
        </w:rPr>
        <w:t>z egyes műanyagtermékek környezetre gyakorolt hatásának csökkentéséről szóló (EU) 2019/904 európai parlamenti és tanácsi irányelvnek megfelelően az egyszer használatos műanyagtermékekre vonatkozóan előírt bizottsági iránymutatásokról szóló közlemény</w:t>
      </w:r>
      <w:r w:rsidRPr="006F460D">
        <w:rPr>
          <w:rFonts w:ascii="Times New Roman" w:eastAsia="Times New Roman" w:hAnsi="Times New Roman" w:cs="Times New Roman"/>
          <w:sz w:val="24"/>
          <w:szCs w:val="24"/>
          <w:lang w:eastAsia="hu-HU"/>
        </w:rPr>
        <w:t xml:space="preserve"> (útmutató)</w:t>
      </w:r>
      <w:r>
        <w:rPr>
          <w:rFonts w:ascii="Times New Roman" w:eastAsia="Times New Roman" w:hAnsi="Times New Roman" w:cs="Times New Roman"/>
          <w:sz w:val="24"/>
          <w:szCs w:val="24"/>
          <w:lang w:eastAsia="hu-HU"/>
        </w:rPr>
        <w:t xml:space="preserve">: </w:t>
      </w:r>
    </w:p>
    <w:p w:rsidR="007D4CF4" w:rsidRDefault="00524E40" w:rsidP="00532046">
      <w:pPr>
        <w:pStyle w:val="Listaszerbekezds"/>
        <w:widowControl w:val="0"/>
        <w:tabs>
          <w:tab w:val="left" w:pos="3969"/>
          <w:tab w:val="left" w:pos="5387"/>
          <w:tab w:val="right" w:pos="8789"/>
        </w:tabs>
        <w:spacing w:after="0" w:line="240" w:lineRule="auto"/>
        <w:jc w:val="both"/>
        <w:rPr>
          <w:rFonts w:ascii="Times New Roman" w:eastAsia="Times New Roman" w:hAnsi="Times New Roman" w:cs="Times New Roman"/>
          <w:sz w:val="24"/>
          <w:szCs w:val="24"/>
          <w:lang w:eastAsia="hu-HU"/>
        </w:rPr>
      </w:pPr>
      <w:hyperlink r:id="rId8" w:history="1">
        <w:r w:rsidR="007D4CF4" w:rsidRPr="00652756">
          <w:rPr>
            <w:rStyle w:val="Hiperhivatkozs"/>
            <w:rFonts w:ascii="Times New Roman" w:eastAsia="Times New Roman" w:hAnsi="Times New Roman" w:cs="Times New Roman"/>
            <w:sz w:val="24"/>
            <w:szCs w:val="24"/>
            <w:lang w:eastAsia="hu-HU"/>
          </w:rPr>
          <w:t>https://eur-lex.europa.eu/legal-content/HU/TXT/?uri=uriserv%3AOJ.C_.2021.216.01.0001.01.HUN&amp;toc=OJ%3AC%3A2021%3A216%3ATOC</w:t>
        </w:r>
      </w:hyperlink>
    </w:p>
    <w:p w:rsidR="007D4CF4" w:rsidRDefault="00B7313F" w:rsidP="00532046">
      <w:pPr>
        <w:pStyle w:val="Listaszerbekezds"/>
        <w:widowControl w:val="0"/>
        <w:numPr>
          <w:ilvl w:val="0"/>
          <w:numId w:val="22"/>
        </w:numPr>
        <w:tabs>
          <w:tab w:val="left" w:pos="3969"/>
          <w:tab w:val="left" w:pos="5387"/>
          <w:tab w:val="right" w:pos="8789"/>
        </w:tabs>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w:t>
      </w:r>
      <w:r w:rsidRPr="00B7313F">
        <w:rPr>
          <w:rFonts w:ascii="Times New Roman" w:eastAsia="Times New Roman" w:hAnsi="Times New Roman" w:cs="Times New Roman"/>
          <w:sz w:val="24"/>
          <w:szCs w:val="24"/>
          <w:lang w:eastAsia="hu-HU"/>
        </w:rPr>
        <w:t xml:space="preserve"> hulladékokról szóló 2008/98/EK irányelvnek a tudományos és műszaki fejlődéshez történő hozzáigazításával és végrehajtásával foglalkozó bizottság</w:t>
      </w:r>
      <w:r>
        <w:rPr>
          <w:rFonts w:ascii="Times New Roman" w:eastAsia="Times New Roman" w:hAnsi="Times New Roman" w:cs="Times New Roman"/>
          <w:sz w:val="24"/>
          <w:szCs w:val="24"/>
          <w:lang w:eastAsia="hu-HU"/>
        </w:rPr>
        <w:t xml:space="preserve"> üléseinek jegyzőkönyvei:</w:t>
      </w:r>
      <w:r>
        <w:rPr>
          <w:rFonts w:ascii="Times New Roman" w:eastAsia="Times New Roman" w:hAnsi="Times New Roman" w:cs="Times New Roman"/>
          <w:sz w:val="24"/>
          <w:szCs w:val="24"/>
          <w:lang w:eastAsia="hu-HU"/>
        </w:rPr>
        <w:br/>
      </w:r>
      <w:hyperlink r:id="rId9" w:history="1">
        <w:r w:rsidRPr="00652756">
          <w:rPr>
            <w:rStyle w:val="Hiperhivatkozs"/>
            <w:rFonts w:ascii="Times New Roman" w:eastAsia="Times New Roman" w:hAnsi="Times New Roman" w:cs="Times New Roman"/>
            <w:sz w:val="24"/>
            <w:szCs w:val="24"/>
            <w:lang w:eastAsia="hu-HU"/>
          </w:rPr>
          <w:t>https://ec.europa.eu/transparency/comitology-register/screen/committees/C37000/consult?lang=hu</w:t>
        </w:r>
      </w:hyperlink>
    </w:p>
    <w:p w:rsidR="00B7313F" w:rsidRDefault="00B7313F" w:rsidP="00532046">
      <w:pPr>
        <w:pStyle w:val="Listaszerbekezds"/>
        <w:widowControl w:val="0"/>
        <w:tabs>
          <w:tab w:val="left" w:pos="3969"/>
          <w:tab w:val="left" w:pos="5387"/>
          <w:tab w:val="right" w:pos="8789"/>
        </w:tabs>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Az utolsó 3 SUP irányelvvel kapcsolatos ülés jegyzőkönyve:</w:t>
      </w:r>
    </w:p>
    <w:p w:rsidR="004509B3" w:rsidRDefault="004509B3" w:rsidP="00524E40">
      <w:pPr>
        <w:pStyle w:val="Listaszerbekezds"/>
        <w:widowControl w:val="0"/>
        <w:numPr>
          <w:ilvl w:val="0"/>
          <w:numId w:val="32"/>
        </w:numPr>
        <w:tabs>
          <w:tab w:val="left" w:pos="993"/>
          <w:tab w:val="left" w:pos="5387"/>
          <w:tab w:val="right" w:pos="8789"/>
        </w:tabs>
        <w:spacing w:after="0" w:line="240" w:lineRule="auto"/>
        <w:ind w:hanging="11"/>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2021. március 21-ei ülés jegyzőkönyve</w:t>
      </w:r>
    </w:p>
    <w:p w:rsidR="004509B3" w:rsidRDefault="0027074D" w:rsidP="00524E40">
      <w:pPr>
        <w:pStyle w:val="Listaszerbekezds"/>
        <w:widowControl w:val="0"/>
        <w:tabs>
          <w:tab w:val="left" w:pos="993"/>
          <w:tab w:val="left" w:pos="5387"/>
          <w:tab w:val="right" w:pos="8789"/>
        </w:tabs>
        <w:spacing w:after="0" w:line="240" w:lineRule="auto"/>
        <w:jc w:val="both"/>
        <w:rPr>
          <w:rFonts w:ascii="Times New Roman" w:eastAsia="Times New Roman" w:hAnsi="Times New Roman" w:cs="Times New Roman"/>
          <w:sz w:val="24"/>
          <w:szCs w:val="24"/>
          <w:lang w:eastAsia="hu-HU"/>
        </w:rPr>
      </w:pPr>
      <w:hyperlink r:id="rId10" w:history="1">
        <w:r w:rsidR="004509B3" w:rsidRPr="00652756">
          <w:rPr>
            <w:rStyle w:val="Hiperhivatkozs"/>
            <w:rFonts w:ascii="Times New Roman" w:eastAsia="Times New Roman" w:hAnsi="Times New Roman" w:cs="Times New Roman"/>
            <w:sz w:val="24"/>
            <w:szCs w:val="24"/>
            <w:lang w:eastAsia="hu-HU"/>
          </w:rPr>
          <w:t>https://ec.europa.eu/transparency/comitology-register/screen/meetings/CMTD%282021%29420/consult?lang=hu</w:t>
        </w:r>
      </w:hyperlink>
    </w:p>
    <w:p w:rsidR="0074113E" w:rsidRDefault="0074113E" w:rsidP="00524E40">
      <w:pPr>
        <w:pStyle w:val="Listaszerbekezds"/>
        <w:widowControl w:val="0"/>
        <w:numPr>
          <w:ilvl w:val="0"/>
          <w:numId w:val="32"/>
        </w:numPr>
        <w:tabs>
          <w:tab w:val="left" w:pos="993"/>
          <w:tab w:val="left" w:pos="5387"/>
          <w:tab w:val="right" w:pos="8789"/>
        </w:tabs>
        <w:spacing w:after="0" w:line="240" w:lineRule="auto"/>
        <w:ind w:hanging="11"/>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2021. június 2-ei ülés jegyzőkönyve és a forgalomba hozatali korlátozással kapcsolatos tagállami kérdések megválaszolása: </w:t>
      </w:r>
    </w:p>
    <w:p w:rsidR="0074113E" w:rsidRPr="0027074D" w:rsidRDefault="0027074D" w:rsidP="00524E40">
      <w:pPr>
        <w:widowControl w:val="0"/>
        <w:tabs>
          <w:tab w:val="left" w:pos="993"/>
          <w:tab w:val="left" w:pos="5387"/>
          <w:tab w:val="right" w:pos="8789"/>
        </w:tabs>
        <w:spacing w:after="0" w:line="240" w:lineRule="auto"/>
        <w:ind w:left="709"/>
        <w:jc w:val="both"/>
        <w:rPr>
          <w:rFonts w:ascii="Times New Roman" w:eastAsia="Times New Roman" w:hAnsi="Times New Roman" w:cs="Times New Roman"/>
          <w:sz w:val="24"/>
          <w:szCs w:val="24"/>
          <w:lang w:eastAsia="hu-HU"/>
        </w:rPr>
      </w:pPr>
      <w:hyperlink r:id="rId11" w:history="1">
        <w:r w:rsidR="0074113E" w:rsidRPr="0027074D">
          <w:rPr>
            <w:rStyle w:val="Hiperhivatkozs"/>
            <w:rFonts w:ascii="Times New Roman" w:eastAsia="Times New Roman" w:hAnsi="Times New Roman" w:cs="Times New Roman"/>
            <w:sz w:val="24"/>
            <w:szCs w:val="24"/>
            <w:lang w:eastAsia="hu-HU"/>
          </w:rPr>
          <w:t>https://ec.europa.eu/transparency/comitology-register/screen/meetings/CMTD%282021%29858/consult?lang=hu</w:t>
        </w:r>
      </w:hyperlink>
      <w:r w:rsidR="0074113E" w:rsidRPr="0027074D">
        <w:rPr>
          <w:rFonts w:ascii="Times New Roman" w:eastAsia="Times New Roman" w:hAnsi="Times New Roman" w:cs="Times New Roman"/>
          <w:sz w:val="24"/>
          <w:szCs w:val="24"/>
          <w:lang w:eastAsia="hu-HU"/>
        </w:rPr>
        <w:t xml:space="preserve"> </w:t>
      </w:r>
    </w:p>
    <w:p w:rsidR="00783D71" w:rsidRDefault="00783D71" w:rsidP="000D550B">
      <w:pPr>
        <w:pStyle w:val="Listaszerbekezds"/>
        <w:widowControl w:val="0"/>
        <w:numPr>
          <w:ilvl w:val="0"/>
          <w:numId w:val="23"/>
        </w:numPr>
        <w:tabs>
          <w:tab w:val="left" w:pos="3969"/>
          <w:tab w:val="left" w:pos="5387"/>
          <w:tab w:val="right" w:pos="8789"/>
        </w:tabs>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 2021. szeptember 1</w:t>
      </w:r>
      <w:r w:rsidR="00856A1C">
        <w:rPr>
          <w:rFonts w:ascii="Times New Roman" w:eastAsia="Times New Roman" w:hAnsi="Times New Roman" w:cs="Times New Roman"/>
          <w:sz w:val="24"/>
          <w:szCs w:val="24"/>
          <w:lang w:eastAsia="hu-HU"/>
        </w:rPr>
        <w:t>6-ai ülés jegyzőkönyve, online még nem érhető el. Ugyanakkor a megbeszélés főbb pontjai az alábbiak voltak:</w:t>
      </w:r>
    </w:p>
    <w:p w:rsidR="00856A1C" w:rsidRPr="000D550B" w:rsidRDefault="00856A1C" w:rsidP="000D550B">
      <w:pPr>
        <w:pStyle w:val="Listaszerbekezds"/>
        <w:numPr>
          <w:ilvl w:val="1"/>
          <w:numId w:val="23"/>
        </w:numPr>
        <w:spacing w:after="0" w:line="240" w:lineRule="auto"/>
        <w:jc w:val="both"/>
        <w:rPr>
          <w:rFonts w:ascii="Times New Roman" w:hAnsi="Times New Roman" w:cs="Times New Roman"/>
          <w:sz w:val="24"/>
        </w:rPr>
      </w:pPr>
      <w:r w:rsidRPr="000D550B">
        <w:rPr>
          <w:rFonts w:ascii="Times New Roman" w:hAnsi="Times New Roman" w:cs="Times New Roman"/>
          <w:sz w:val="24"/>
        </w:rPr>
        <w:t>a SUP útmutatóhoz kap</w:t>
      </w:r>
      <w:r w:rsidR="0062736B">
        <w:rPr>
          <w:rFonts w:ascii="Times New Roman" w:hAnsi="Times New Roman" w:cs="Times New Roman"/>
          <w:sz w:val="24"/>
        </w:rPr>
        <w:t>csolódó kérdések megválaszolása,</w:t>
      </w:r>
      <w:r w:rsidRPr="000D550B">
        <w:rPr>
          <w:rFonts w:ascii="Times New Roman" w:hAnsi="Times New Roman" w:cs="Times New Roman"/>
          <w:sz w:val="24"/>
        </w:rPr>
        <w:t xml:space="preserve"> a hatály alá tartozik-e vagy sem</w:t>
      </w:r>
      <w:r w:rsidR="0062736B">
        <w:rPr>
          <w:rFonts w:ascii="Times New Roman" w:hAnsi="Times New Roman" w:cs="Times New Roman"/>
          <w:sz w:val="24"/>
        </w:rPr>
        <w:t>:</w:t>
      </w:r>
    </w:p>
    <w:p w:rsidR="004509B3" w:rsidRPr="000D550B" w:rsidRDefault="00783D71" w:rsidP="00524E40">
      <w:pPr>
        <w:pStyle w:val="Listaszerbekezds"/>
        <w:numPr>
          <w:ilvl w:val="2"/>
          <w:numId w:val="33"/>
        </w:numPr>
        <w:spacing w:after="0" w:line="240" w:lineRule="auto"/>
        <w:jc w:val="both"/>
        <w:rPr>
          <w:rFonts w:ascii="Times New Roman" w:hAnsi="Times New Roman" w:cs="Times New Roman"/>
          <w:sz w:val="24"/>
        </w:rPr>
      </w:pPr>
      <w:r w:rsidRPr="000D550B">
        <w:rPr>
          <w:rFonts w:ascii="Times New Roman" w:hAnsi="Times New Roman" w:cs="Times New Roman"/>
          <w:sz w:val="24"/>
        </w:rPr>
        <w:lastRenderedPageBreak/>
        <w:t>nem tartoznak a SUP irányelv hatálya alá a festékek, tinták, ragasztóanyagok, retenciós anyagok, kötőanyagok és technológiai segédanyagokat, mint polimert tartalmazó egy</w:t>
      </w:r>
      <w:r w:rsidR="004509B3" w:rsidRPr="000D550B">
        <w:rPr>
          <w:rFonts w:ascii="Times New Roman" w:hAnsi="Times New Roman" w:cs="Times New Roman"/>
          <w:sz w:val="24"/>
        </w:rPr>
        <w:t>ébként nem műanyag termékek,</w:t>
      </w:r>
    </w:p>
    <w:p w:rsidR="004509B3" w:rsidRPr="000D550B" w:rsidRDefault="00783D71" w:rsidP="00524E40">
      <w:pPr>
        <w:pStyle w:val="Listaszerbekezds"/>
        <w:numPr>
          <w:ilvl w:val="2"/>
          <w:numId w:val="33"/>
        </w:numPr>
        <w:spacing w:after="0" w:line="240" w:lineRule="auto"/>
        <w:jc w:val="both"/>
        <w:rPr>
          <w:rFonts w:ascii="Times New Roman" w:hAnsi="Times New Roman" w:cs="Times New Roman"/>
          <w:sz w:val="24"/>
        </w:rPr>
      </w:pPr>
      <w:r w:rsidRPr="000D550B">
        <w:rPr>
          <w:rFonts w:ascii="Times New Roman" w:hAnsi="Times New Roman" w:cs="Times New Roman"/>
          <w:sz w:val="24"/>
        </w:rPr>
        <w:t>a hatály alá tartoznak: műanyag bélésű és bevonatú termékek (pl. papírpoharaknál)</w:t>
      </w:r>
      <w:r w:rsidR="004509B3" w:rsidRPr="000D550B">
        <w:rPr>
          <w:rFonts w:ascii="Times New Roman" w:hAnsi="Times New Roman" w:cs="Times New Roman"/>
          <w:sz w:val="24"/>
        </w:rPr>
        <w:t>,</w:t>
      </w:r>
    </w:p>
    <w:p w:rsidR="004509B3" w:rsidRPr="000D550B" w:rsidRDefault="00783D71" w:rsidP="00524E40">
      <w:pPr>
        <w:pStyle w:val="Listaszerbekezds"/>
        <w:numPr>
          <w:ilvl w:val="2"/>
          <w:numId w:val="33"/>
        </w:numPr>
        <w:spacing w:after="0" w:line="240" w:lineRule="auto"/>
        <w:jc w:val="both"/>
        <w:rPr>
          <w:rFonts w:ascii="Times New Roman" w:hAnsi="Times New Roman" w:cs="Times New Roman"/>
          <w:sz w:val="24"/>
        </w:rPr>
      </w:pPr>
      <w:r w:rsidRPr="000D550B">
        <w:rPr>
          <w:rFonts w:ascii="Times New Roman" w:hAnsi="Times New Roman" w:cs="Times New Roman"/>
          <w:sz w:val="24"/>
        </w:rPr>
        <w:t>az egyszer használatos ételtárolóknál (a), (b), (c) pontokon túli kritériu</w:t>
      </w:r>
      <w:r w:rsidR="004509B3" w:rsidRPr="000D550B">
        <w:rPr>
          <w:rFonts w:ascii="Times New Roman" w:hAnsi="Times New Roman" w:cs="Times New Roman"/>
          <w:sz w:val="24"/>
        </w:rPr>
        <w:t>m a „valószínű hulladékká válás</w:t>
      </w:r>
      <w:r w:rsidRPr="000D550B">
        <w:rPr>
          <w:rFonts w:ascii="Times New Roman" w:hAnsi="Times New Roman" w:cs="Times New Roman"/>
          <w:sz w:val="24"/>
        </w:rPr>
        <w:t>”</w:t>
      </w:r>
      <w:r w:rsidR="004509B3" w:rsidRPr="000D550B">
        <w:rPr>
          <w:rFonts w:ascii="Times New Roman" w:hAnsi="Times New Roman" w:cs="Times New Roman"/>
          <w:sz w:val="24"/>
        </w:rPr>
        <w:t>,</w:t>
      </w:r>
    </w:p>
    <w:p w:rsidR="004509B3" w:rsidRPr="000D550B" w:rsidRDefault="00783D71" w:rsidP="00524E40">
      <w:pPr>
        <w:pStyle w:val="Listaszerbekezds"/>
        <w:numPr>
          <w:ilvl w:val="2"/>
          <w:numId w:val="33"/>
        </w:numPr>
        <w:spacing w:after="0" w:line="240" w:lineRule="auto"/>
        <w:jc w:val="both"/>
        <w:rPr>
          <w:rFonts w:ascii="Times New Roman" w:hAnsi="Times New Roman" w:cs="Times New Roman"/>
          <w:sz w:val="24"/>
        </w:rPr>
      </w:pPr>
      <w:r w:rsidRPr="000D550B">
        <w:rPr>
          <w:rFonts w:ascii="Times New Roman" w:hAnsi="Times New Roman" w:cs="Times New Roman"/>
          <w:sz w:val="24"/>
        </w:rPr>
        <w:t>az ételtárolók és italpalackok/tárolók/poharak esetében a kritériumok: tartalom (folyékony v. szilárd, f/kg v. ml/l, forma (kerek, tál vagy palack alakú), fogyasztás módja (iszik vagy es</w:t>
      </w:r>
      <w:r w:rsidR="004509B3" w:rsidRPr="000D550B">
        <w:rPr>
          <w:rFonts w:ascii="Times New Roman" w:hAnsi="Times New Roman" w:cs="Times New Roman"/>
          <w:sz w:val="24"/>
        </w:rPr>
        <w:t>zik, evőeszközzel vagy anélkül),</w:t>
      </w:r>
    </w:p>
    <w:p w:rsidR="004509B3" w:rsidRPr="000D550B" w:rsidRDefault="00783D71" w:rsidP="00524E40">
      <w:pPr>
        <w:pStyle w:val="Listaszerbekezds"/>
        <w:numPr>
          <w:ilvl w:val="2"/>
          <w:numId w:val="33"/>
        </w:numPr>
        <w:spacing w:after="0" w:line="240" w:lineRule="auto"/>
        <w:jc w:val="both"/>
        <w:rPr>
          <w:rFonts w:ascii="Times New Roman" w:hAnsi="Times New Roman" w:cs="Times New Roman"/>
          <w:sz w:val="24"/>
        </w:rPr>
      </w:pPr>
      <w:r w:rsidRPr="000D550B">
        <w:rPr>
          <w:rFonts w:ascii="Times New Roman" w:hAnsi="Times New Roman" w:cs="Times New Roman"/>
          <w:sz w:val="24"/>
        </w:rPr>
        <w:t>repülőkön az EU-n belüli járatokra az irányelv (és részeként a tiltások) teljes körűen vonatkoznak, EU-n kívüli járatokra a Blue Guide-t kell alkalmazni</w:t>
      </w:r>
      <w:r w:rsidR="004509B3" w:rsidRPr="000D550B">
        <w:rPr>
          <w:rFonts w:ascii="Times New Roman" w:hAnsi="Times New Roman" w:cs="Times New Roman"/>
          <w:sz w:val="24"/>
        </w:rPr>
        <w:t>,</w:t>
      </w:r>
    </w:p>
    <w:p w:rsidR="00783D71" w:rsidRPr="000D550B" w:rsidRDefault="00783D71" w:rsidP="00524E40">
      <w:pPr>
        <w:pStyle w:val="Listaszerbekezds"/>
        <w:numPr>
          <w:ilvl w:val="2"/>
          <w:numId w:val="33"/>
        </w:numPr>
        <w:spacing w:after="0" w:line="240" w:lineRule="auto"/>
        <w:jc w:val="both"/>
        <w:rPr>
          <w:rFonts w:ascii="Times New Roman" w:hAnsi="Times New Roman" w:cs="Times New Roman"/>
          <w:sz w:val="24"/>
        </w:rPr>
      </w:pPr>
      <w:r w:rsidRPr="000D550B">
        <w:rPr>
          <w:rFonts w:ascii="Times New Roman" w:hAnsi="Times New Roman" w:cs="Times New Roman"/>
          <w:sz w:val="24"/>
        </w:rPr>
        <w:t xml:space="preserve">vízbázisú (diszperziós) záróréteg (pl. papírpoharaknál műanyag bevonat helyett): az útmutató nem foglalkozik a kérdéssel, a </w:t>
      </w:r>
      <w:r w:rsidR="00226FDE">
        <w:rPr>
          <w:rFonts w:ascii="Times New Roman" w:hAnsi="Times New Roman" w:cs="Times New Roman"/>
          <w:sz w:val="24"/>
        </w:rPr>
        <w:t>Főigazgatóság</w:t>
      </w:r>
      <w:r w:rsidRPr="000D550B">
        <w:rPr>
          <w:rFonts w:ascii="Times New Roman" w:hAnsi="Times New Roman" w:cs="Times New Roman"/>
          <w:sz w:val="24"/>
        </w:rPr>
        <w:t xml:space="preserve"> a Biz</w:t>
      </w:r>
      <w:r w:rsidR="0062736B">
        <w:rPr>
          <w:rFonts w:ascii="Times New Roman" w:hAnsi="Times New Roman" w:cs="Times New Roman"/>
          <w:sz w:val="24"/>
        </w:rPr>
        <w:t xml:space="preserve">ottsághoz és az </w:t>
      </w:r>
      <w:r w:rsidR="00226FDE" w:rsidRPr="00226FDE">
        <w:rPr>
          <w:rFonts w:ascii="Times New Roman" w:hAnsi="Times New Roman" w:cs="Times New Roman"/>
          <w:sz w:val="24"/>
        </w:rPr>
        <w:t>Európai Vegyianyag-ügynökség</w:t>
      </w:r>
      <w:r w:rsidR="00226FDE">
        <w:rPr>
          <w:rFonts w:ascii="Times New Roman" w:hAnsi="Times New Roman" w:cs="Times New Roman"/>
          <w:sz w:val="24"/>
        </w:rPr>
        <w:t>he</w:t>
      </w:r>
      <w:r w:rsidR="0062736B">
        <w:rPr>
          <w:rFonts w:ascii="Times New Roman" w:hAnsi="Times New Roman" w:cs="Times New Roman"/>
          <w:sz w:val="24"/>
        </w:rPr>
        <w:t>z fordul</w:t>
      </w:r>
      <w:r w:rsidRPr="000D550B">
        <w:rPr>
          <w:rFonts w:ascii="Times New Roman" w:hAnsi="Times New Roman" w:cs="Times New Roman"/>
          <w:sz w:val="24"/>
        </w:rPr>
        <w:t>.</w:t>
      </w:r>
    </w:p>
    <w:p w:rsidR="00B7313F" w:rsidRPr="00B7313F" w:rsidRDefault="00B7313F" w:rsidP="00B7313F">
      <w:pPr>
        <w:widowControl w:val="0"/>
        <w:tabs>
          <w:tab w:val="left" w:pos="3969"/>
          <w:tab w:val="left" w:pos="5387"/>
          <w:tab w:val="right" w:pos="8789"/>
        </w:tabs>
        <w:spacing w:after="0" w:line="240" w:lineRule="auto"/>
        <w:jc w:val="both"/>
        <w:rPr>
          <w:rFonts w:ascii="Times New Roman" w:eastAsia="Times New Roman" w:hAnsi="Times New Roman" w:cs="Times New Roman"/>
          <w:sz w:val="24"/>
          <w:szCs w:val="24"/>
          <w:lang w:eastAsia="hu-HU"/>
        </w:rPr>
      </w:pPr>
    </w:p>
    <w:sectPr w:rsidR="00B7313F" w:rsidRPr="00B7313F" w:rsidSect="0020616B">
      <w:footerReference w:type="default" r:id="rId12"/>
      <w:headerReference w:type="first" r:id="rId13"/>
      <w:footerReference w:type="first" r:id="rId14"/>
      <w:pgSz w:w="11905" w:h="16837" w:code="9"/>
      <w:pgMar w:top="851" w:right="1417" w:bottom="1560" w:left="1417" w:header="993" w:footer="850" w:gutter="0"/>
      <w:pgNumType w:start="1"/>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54E0" w:rsidRDefault="00B254E0">
      <w:pPr>
        <w:spacing w:after="0" w:line="240" w:lineRule="auto"/>
      </w:pPr>
      <w:r>
        <w:separator/>
      </w:r>
    </w:p>
  </w:endnote>
  <w:endnote w:type="continuationSeparator" w:id="0">
    <w:p w:rsidR="00B254E0" w:rsidRDefault="00B254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EU Albertina">
    <w:altName w:val="Times New Roman"/>
    <w:panose1 w:val="00000000000000000000"/>
    <w:charset w:val="00"/>
    <w:family w:val="roman"/>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89533573"/>
      <w:docPartObj>
        <w:docPartGallery w:val="Page Numbers (Bottom of Page)"/>
        <w:docPartUnique/>
      </w:docPartObj>
    </w:sdtPr>
    <w:sdtEndPr>
      <w:rPr>
        <w:rFonts w:ascii="Times New Roman" w:hAnsi="Times New Roman" w:cs="Times New Roman"/>
      </w:rPr>
    </w:sdtEndPr>
    <w:sdtContent>
      <w:p w:rsidR="00F46911" w:rsidRPr="00470BE7" w:rsidRDefault="00195796">
        <w:pPr>
          <w:pStyle w:val="llb"/>
          <w:jc w:val="center"/>
          <w:rPr>
            <w:rFonts w:ascii="Times New Roman" w:hAnsi="Times New Roman" w:cs="Times New Roman"/>
          </w:rPr>
        </w:pPr>
        <w:r w:rsidRPr="00470BE7">
          <w:rPr>
            <w:rFonts w:ascii="Times New Roman" w:hAnsi="Times New Roman" w:cs="Times New Roman"/>
          </w:rPr>
          <w:fldChar w:fldCharType="begin"/>
        </w:r>
        <w:r w:rsidRPr="00470BE7">
          <w:rPr>
            <w:rFonts w:ascii="Times New Roman" w:hAnsi="Times New Roman" w:cs="Times New Roman"/>
          </w:rPr>
          <w:instrText>PAGE   \* MERGEFORMAT</w:instrText>
        </w:r>
        <w:r w:rsidRPr="00470BE7">
          <w:rPr>
            <w:rFonts w:ascii="Times New Roman" w:hAnsi="Times New Roman" w:cs="Times New Roman"/>
          </w:rPr>
          <w:fldChar w:fldCharType="separate"/>
        </w:r>
        <w:r w:rsidR="00524E40">
          <w:rPr>
            <w:rFonts w:ascii="Times New Roman" w:hAnsi="Times New Roman" w:cs="Times New Roman"/>
            <w:noProof/>
          </w:rPr>
          <w:t>2</w:t>
        </w:r>
        <w:r w:rsidRPr="00470BE7">
          <w:rPr>
            <w:rFonts w:ascii="Times New Roman" w:hAnsi="Times New Roman" w:cs="Times New Roman"/>
          </w:rPr>
          <w:fldChar w:fldCharType="end"/>
        </w:r>
      </w:p>
    </w:sdtContent>
  </w:sdt>
  <w:p w:rsidR="003B1FD4" w:rsidRPr="00F46911" w:rsidRDefault="00524E40" w:rsidP="00F46911">
    <w:pPr>
      <w:pStyle w:val="llb"/>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4640627"/>
      <w:docPartObj>
        <w:docPartGallery w:val="Page Numbers (Bottom of Page)"/>
        <w:docPartUnique/>
      </w:docPartObj>
    </w:sdtPr>
    <w:sdtEndPr/>
    <w:sdtContent>
      <w:p w:rsidR="0022676D" w:rsidRDefault="0022676D">
        <w:pPr>
          <w:pStyle w:val="llb"/>
          <w:jc w:val="right"/>
        </w:pPr>
        <w:r>
          <w:fldChar w:fldCharType="begin"/>
        </w:r>
        <w:r>
          <w:instrText>PAGE   \* MERGEFORMAT</w:instrText>
        </w:r>
        <w:r>
          <w:fldChar w:fldCharType="separate"/>
        </w:r>
        <w:r w:rsidR="00524E40">
          <w:rPr>
            <w:noProof/>
          </w:rPr>
          <w:t>1</w:t>
        </w:r>
        <w:r>
          <w:fldChar w:fldCharType="end"/>
        </w:r>
      </w:p>
    </w:sdtContent>
  </w:sdt>
  <w:p w:rsidR="003E2D7C" w:rsidRDefault="00524E40" w:rsidP="003E2D7C">
    <w:pPr>
      <w:tabs>
        <w:tab w:val="center" w:pos="4536"/>
        <w:tab w:val="right" w:pos="9072"/>
      </w:tabs>
      <w:spacing w:after="0" w:line="240" w:lineRule="auto"/>
      <w:jc w:val="center"/>
      <w:rPr>
        <w:rFonts w:ascii="Times New Roman" w:eastAsia="Times New Roman" w:hAnsi="Times New Roman" w:cs="Times New Roman"/>
        <w:sz w:val="20"/>
        <w:szCs w:val="20"/>
        <w:lang w:eastAsia="hu-HU"/>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54E0" w:rsidRDefault="00B254E0">
      <w:pPr>
        <w:spacing w:after="0" w:line="240" w:lineRule="auto"/>
      </w:pPr>
      <w:r>
        <w:separator/>
      </w:r>
    </w:p>
  </w:footnote>
  <w:footnote w:type="continuationSeparator" w:id="0">
    <w:p w:rsidR="00B254E0" w:rsidRDefault="00B254E0">
      <w:pPr>
        <w:spacing w:after="0" w:line="240" w:lineRule="auto"/>
      </w:pPr>
      <w:r>
        <w:continuationSeparator/>
      </w:r>
    </w:p>
  </w:footnote>
  <w:footnote w:id="1">
    <w:p w:rsidR="0027074D" w:rsidRPr="00532046" w:rsidRDefault="0027074D" w:rsidP="0027074D">
      <w:pPr>
        <w:pStyle w:val="Lbjegyzetszveg"/>
        <w:rPr>
          <w:rFonts w:asciiTheme="minorHAnsi" w:hAnsiTheme="minorHAnsi"/>
        </w:rPr>
      </w:pPr>
      <w:r>
        <w:rPr>
          <w:rStyle w:val="Lbjegyzet-hivatkozs"/>
        </w:rPr>
        <w:footnoteRef/>
      </w:r>
      <w:r w:rsidRPr="00532046">
        <w:t>A 2021. szeptember 16-ai</w:t>
      </w:r>
      <w:r>
        <w:t xml:space="preserve"> hulladékokról szóló 2008/98/EK irányelvnek a tudományos és műszaki fejlődéshez történő hozzáigazításával és végrehajtásával foglalkozó bizottsági ülésen elhangzott értelmezés (online jegyzőkönyv jelenleg még nem érhető el).</w:t>
      </w:r>
    </w:p>
  </w:footnote>
  <w:footnote w:id="2">
    <w:p w:rsidR="00547A53" w:rsidRPr="00547A53" w:rsidRDefault="00547A53">
      <w:pPr>
        <w:pStyle w:val="Lbjegyzetszveg"/>
        <w:rPr>
          <w:rFonts w:asciiTheme="minorHAnsi" w:hAnsiTheme="minorHAnsi"/>
        </w:rPr>
      </w:pPr>
      <w:r>
        <w:rPr>
          <w:rStyle w:val="Lbjegyzet-hivatkozs"/>
        </w:rPr>
        <w:footnoteRef/>
      </w:r>
      <w:r>
        <w:t xml:space="preserve"> </w:t>
      </w:r>
      <w:hyperlink r:id="rId1" w:history="1">
        <w:r w:rsidRPr="00EF4BDA">
          <w:rPr>
            <w:rStyle w:val="Hiperhivatkozs"/>
          </w:rPr>
          <w:t>https://eur-lex.europa.eu/legal-content/HU/TXT/?uri=uriserv%3AOJ.C_.2021.216.01.0001.01.HUN&amp;toc=OJ%3AC%3A2021%3A216%3ATOC</w:t>
        </w:r>
      </w:hyperlink>
    </w:p>
  </w:footnote>
  <w:footnote w:id="3">
    <w:p w:rsidR="005C62C7" w:rsidRPr="00E328E4" w:rsidRDefault="005C62C7" w:rsidP="005C62C7">
      <w:pPr>
        <w:pStyle w:val="Lbjegyzetszveg"/>
        <w:rPr>
          <w:rFonts w:asciiTheme="minorHAnsi" w:hAnsiTheme="minorHAnsi"/>
        </w:rPr>
      </w:pPr>
      <w:r>
        <w:rPr>
          <w:rStyle w:val="Lbjegyzet-hivatkozs"/>
        </w:rPr>
        <w:footnoteRef/>
      </w:r>
      <w:r w:rsidRPr="00A51F1D">
        <w:t xml:space="preserve">A </w:t>
      </w:r>
      <w:r>
        <w:t>2021. 06. 02-ei</w:t>
      </w:r>
      <w:r w:rsidRPr="00A51F1D">
        <w:t xml:space="preserve"> </w:t>
      </w:r>
      <w:r w:rsidR="0074113E">
        <w:t>hulladékokról szóló 2008/98/EK irányelvnek a tudományos és műszaki fejlődéshez történő hozzáigazításával és végrehajtásával foglalkozó bizottsági</w:t>
      </w:r>
      <w:r>
        <w:t xml:space="preserve"> ülés összefoglaló jegyzőkönyvének 3. pont 7</w:t>
      </w:r>
      <w:r w:rsidR="00547A53">
        <w:t>.</w:t>
      </w:r>
      <w:r>
        <w:t xml:space="preserve"> bekezdése:</w:t>
      </w:r>
      <w:r w:rsidRPr="00A51F1D">
        <w:t xml:space="preserve"> </w:t>
      </w:r>
      <w:hyperlink r:id="rId2" w:history="1">
        <w:r w:rsidRPr="0072093C">
          <w:rPr>
            <w:rStyle w:val="Hiperhivatkozs"/>
          </w:rPr>
          <w:t>https://ec.europa.eu/transparency/comitology-register/screen/documents/075026/1/consult?lang=hu</w:t>
        </w:r>
      </w:hyperlink>
      <w:r>
        <w:t xml:space="preserve"> </w:t>
      </w:r>
    </w:p>
  </w:footnote>
  <w:footnote w:id="4">
    <w:p w:rsidR="00547A53" w:rsidRPr="00547A53" w:rsidRDefault="00547A53">
      <w:pPr>
        <w:pStyle w:val="Lbjegyzetszveg"/>
        <w:rPr>
          <w:rFonts w:asciiTheme="minorHAnsi" w:hAnsiTheme="minorHAnsi"/>
        </w:rPr>
      </w:pPr>
      <w:r>
        <w:rPr>
          <w:rStyle w:val="Lbjegyzet-hivatkozs"/>
        </w:rPr>
        <w:footnoteRef/>
      </w:r>
      <w:r>
        <w:t xml:space="preserve"> </w:t>
      </w:r>
      <w:hyperlink r:id="rId3" w:history="1">
        <w:r w:rsidRPr="00EF4BDA">
          <w:rPr>
            <w:rStyle w:val="Hiperhivatkozs"/>
          </w:rPr>
          <w:t>https://eur-lex.europa.eu/legal-content/HU/TXT/?uri=CELEX%3A02020R2151-20201218</w:t>
        </w:r>
      </w:hyperlink>
    </w:p>
  </w:footnote>
  <w:footnote w:id="5">
    <w:p w:rsidR="00547A53" w:rsidRDefault="00CB49AE" w:rsidP="00CB49AE">
      <w:pPr>
        <w:pStyle w:val="Lbjegyzetszveg"/>
      </w:pPr>
      <w:r>
        <w:rPr>
          <w:rStyle w:val="Lbjegyzet-hivatkozs"/>
        </w:rPr>
        <w:footnoteRef/>
      </w:r>
      <w:r>
        <w:t xml:space="preserve"> </w:t>
      </w:r>
      <w:hyperlink r:id="rId4" w:history="1">
        <w:r w:rsidR="00547A53" w:rsidRPr="00EF4BDA">
          <w:rPr>
            <w:rStyle w:val="Hiperhivatkozs"/>
          </w:rPr>
          <w:t>https://ec.europa.eu/info/law/better-regulation/have-your-say/initiatives/13032-Ujrahasznositas-Unios-szabalyok-az-egyszer-hasznalatos-muanyag-palackok-szelektiv-gyujtesere-vonatkozo-adatok-kiszamitasaval-ellenorzesevel-es-jelentesevel-kapcsolatban_hu</w:t>
        </w:r>
      </w:hyperlink>
    </w:p>
  </w:footnote>
  <w:footnote w:id="6">
    <w:p w:rsidR="00547A53" w:rsidRDefault="00CB49AE" w:rsidP="00CB49AE">
      <w:pPr>
        <w:pStyle w:val="Lbjegyzetszveg"/>
      </w:pPr>
      <w:r>
        <w:rPr>
          <w:rStyle w:val="Lbjegyzet-hivatkozs"/>
        </w:rPr>
        <w:footnoteRef/>
      </w:r>
      <w:r>
        <w:t xml:space="preserve"> </w:t>
      </w:r>
      <w:hyperlink r:id="rId5" w:history="1">
        <w:r w:rsidR="00547A53" w:rsidRPr="00EF4BDA">
          <w:rPr>
            <w:rStyle w:val="Hiperhivatkozs"/>
          </w:rPr>
          <w:t>https://eur-lex.europa.eu/legal-content/HU/TXT/?uri=CELEX%3A32021D1752&amp;qid=1634040080742</w:t>
        </w:r>
      </w:hyperlink>
    </w:p>
  </w:footnote>
  <w:footnote w:id="7">
    <w:p w:rsidR="00547A53" w:rsidRDefault="00CB49AE" w:rsidP="00CB49AE">
      <w:pPr>
        <w:pStyle w:val="Lbjegyzetszveg"/>
      </w:pPr>
      <w:r>
        <w:rPr>
          <w:rStyle w:val="Lbjegyzet-hivatkozs"/>
        </w:rPr>
        <w:footnoteRef/>
      </w:r>
      <w:r>
        <w:t xml:space="preserve"> </w:t>
      </w:r>
      <w:hyperlink r:id="rId6" w:history="1">
        <w:r w:rsidR="00547A53" w:rsidRPr="00EF4BDA">
          <w:rPr>
            <w:rStyle w:val="Hiperhivatkozs"/>
          </w:rPr>
          <w:t>https://www.eunomia.co.uk/eunomia-to-explore-options-for-measuring-recycled-content-across-europe/</w:t>
        </w:r>
      </w:hyperlink>
    </w:p>
  </w:footnote>
  <w:footnote w:id="8">
    <w:p w:rsidR="00532046" w:rsidRPr="00532046" w:rsidRDefault="00532046">
      <w:pPr>
        <w:pStyle w:val="Lbjegyzetszveg"/>
        <w:rPr>
          <w:rFonts w:asciiTheme="minorHAnsi" w:hAnsiTheme="minorHAnsi"/>
        </w:rPr>
      </w:pPr>
      <w:r>
        <w:rPr>
          <w:rStyle w:val="Lbjegyzet-hivatkozs"/>
        </w:rPr>
        <w:footnoteRef/>
      </w:r>
      <w:r w:rsidRPr="00532046">
        <w:t>A 2021. szeptember 16-ai</w:t>
      </w:r>
      <w:r>
        <w:t xml:space="preserve"> hulladékokról szóló 2008/98/EK irányelvnek a tudományos és műszaki fejlődéshez történő hozzáigazításával és végrehajtásával foglalkozó bizottsági</w:t>
      </w:r>
      <w:r w:rsidR="000D550B">
        <w:t xml:space="preserve"> ülésen elhangzott értelmezés (online jegyzőkönyv jelenleg még nem érhető el).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4632" w:rsidRPr="00DC77FA" w:rsidRDefault="00524E40" w:rsidP="00DE4632">
    <w:pPr>
      <w:pStyle w:val="lfej"/>
      <w:rPr>
        <w:rFonts w:ascii="Times New Roman" w:hAnsi="Times New Roman" w:cs="Times New Roman"/>
        <w:sz w:val="24"/>
        <w:szCs w:val="24"/>
      </w:rPr>
    </w:pPr>
  </w:p>
  <w:p w:rsidR="00DE4632" w:rsidRDefault="00524E40" w:rsidP="00DE4632">
    <w:pPr>
      <w:pStyle w:val="lfej"/>
    </w:pPr>
  </w:p>
  <w:p w:rsidR="00DE4632" w:rsidRDefault="00524E40" w:rsidP="00DE4632">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66ED0"/>
    <w:multiLevelType w:val="hybridMultilevel"/>
    <w:tmpl w:val="D7AEE948"/>
    <w:lvl w:ilvl="0" w:tplc="FA7AA706">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0DA5B1E"/>
    <w:multiLevelType w:val="hybridMultilevel"/>
    <w:tmpl w:val="B48AC6E0"/>
    <w:lvl w:ilvl="0" w:tplc="040E0005">
      <w:start w:val="1"/>
      <w:numFmt w:val="bullet"/>
      <w:lvlText w:val=""/>
      <w:lvlJc w:val="left"/>
      <w:pPr>
        <w:ind w:left="780" w:hanging="360"/>
      </w:pPr>
      <w:rPr>
        <w:rFonts w:ascii="Wingdings" w:hAnsi="Wingdings" w:hint="default"/>
      </w:rPr>
    </w:lvl>
    <w:lvl w:ilvl="1" w:tplc="040E0003" w:tentative="1">
      <w:start w:val="1"/>
      <w:numFmt w:val="bullet"/>
      <w:lvlText w:val="o"/>
      <w:lvlJc w:val="left"/>
      <w:pPr>
        <w:ind w:left="1500" w:hanging="360"/>
      </w:pPr>
      <w:rPr>
        <w:rFonts w:ascii="Courier New" w:hAnsi="Courier New" w:cs="Courier New" w:hint="default"/>
      </w:rPr>
    </w:lvl>
    <w:lvl w:ilvl="2" w:tplc="040E0005" w:tentative="1">
      <w:start w:val="1"/>
      <w:numFmt w:val="bullet"/>
      <w:lvlText w:val=""/>
      <w:lvlJc w:val="left"/>
      <w:pPr>
        <w:ind w:left="2220" w:hanging="360"/>
      </w:pPr>
      <w:rPr>
        <w:rFonts w:ascii="Wingdings" w:hAnsi="Wingdings" w:hint="default"/>
      </w:rPr>
    </w:lvl>
    <w:lvl w:ilvl="3" w:tplc="040E0001" w:tentative="1">
      <w:start w:val="1"/>
      <w:numFmt w:val="bullet"/>
      <w:lvlText w:val=""/>
      <w:lvlJc w:val="left"/>
      <w:pPr>
        <w:ind w:left="2940" w:hanging="360"/>
      </w:pPr>
      <w:rPr>
        <w:rFonts w:ascii="Symbol" w:hAnsi="Symbol" w:hint="default"/>
      </w:rPr>
    </w:lvl>
    <w:lvl w:ilvl="4" w:tplc="040E0003" w:tentative="1">
      <w:start w:val="1"/>
      <w:numFmt w:val="bullet"/>
      <w:lvlText w:val="o"/>
      <w:lvlJc w:val="left"/>
      <w:pPr>
        <w:ind w:left="3660" w:hanging="360"/>
      </w:pPr>
      <w:rPr>
        <w:rFonts w:ascii="Courier New" w:hAnsi="Courier New" w:cs="Courier New" w:hint="default"/>
      </w:rPr>
    </w:lvl>
    <w:lvl w:ilvl="5" w:tplc="040E0005" w:tentative="1">
      <w:start w:val="1"/>
      <w:numFmt w:val="bullet"/>
      <w:lvlText w:val=""/>
      <w:lvlJc w:val="left"/>
      <w:pPr>
        <w:ind w:left="4380" w:hanging="360"/>
      </w:pPr>
      <w:rPr>
        <w:rFonts w:ascii="Wingdings" w:hAnsi="Wingdings" w:hint="default"/>
      </w:rPr>
    </w:lvl>
    <w:lvl w:ilvl="6" w:tplc="040E0001" w:tentative="1">
      <w:start w:val="1"/>
      <w:numFmt w:val="bullet"/>
      <w:lvlText w:val=""/>
      <w:lvlJc w:val="left"/>
      <w:pPr>
        <w:ind w:left="5100" w:hanging="360"/>
      </w:pPr>
      <w:rPr>
        <w:rFonts w:ascii="Symbol" w:hAnsi="Symbol" w:hint="default"/>
      </w:rPr>
    </w:lvl>
    <w:lvl w:ilvl="7" w:tplc="040E0003" w:tentative="1">
      <w:start w:val="1"/>
      <w:numFmt w:val="bullet"/>
      <w:lvlText w:val="o"/>
      <w:lvlJc w:val="left"/>
      <w:pPr>
        <w:ind w:left="5820" w:hanging="360"/>
      </w:pPr>
      <w:rPr>
        <w:rFonts w:ascii="Courier New" w:hAnsi="Courier New" w:cs="Courier New" w:hint="default"/>
      </w:rPr>
    </w:lvl>
    <w:lvl w:ilvl="8" w:tplc="040E0005" w:tentative="1">
      <w:start w:val="1"/>
      <w:numFmt w:val="bullet"/>
      <w:lvlText w:val=""/>
      <w:lvlJc w:val="left"/>
      <w:pPr>
        <w:ind w:left="6540" w:hanging="360"/>
      </w:pPr>
      <w:rPr>
        <w:rFonts w:ascii="Wingdings" w:hAnsi="Wingdings" w:hint="default"/>
      </w:rPr>
    </w:lvl>
  </w:abstractNum>
  <w:abstractNum w:abstractNumId="2" w15:restartNumberingAfterBreak="0">
    <w:nsid w:val="01AD77D3"/>
    <w:multiLevelType w:val="hybridMultilevel"/>
    <w:tmpl w:val="05FA994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04E33A79"/>
    <w:multiLevelType w:val="hybridMultilevel"/>
    <w:tmpl w:val="019E6876"/>
    <w:lvl w:ilvl="0" w:tplc="040E0005">
      <w:start w:val="1"/>
      <w:numFmt w:val="bullet"/>
      <w:lvlText w:val=""/>
      <w:lvlJc w:val="left"/>
      <w:pPr>
        <w:ind w:left="720" w:hanging="360"/>
      </w:pPr>
      <w:rPr>
        <w:rFonts w:ascii="Wingdings" w:hAnsi="Wingdings" w:hint="default"/>
      </w:rPr>
    </w:lvl>
    <w:lvl w:ilvl="1" w:tplc="040E0017">
      <w:start w:val="1"/>
      <w:numFmt w:val="lowerLetter"/>
      <w:lvlText w:val="%2)"/>
      <w:lvlJc w:val="left"/>
      <w:pPr>
        <w:ind w:left="1440" w:hanging="360"/>
      </w:p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4" w15:restartNumberingAfterBreak="0">
    <w:nsid w:val="055E1289"/>
    <w:multiLevelType w:val="multilevel"/>
    <w:tmpl w:val="79C4F5E8"/>
    <w:lvl w:ilvl="0">
      <w:start w:val="1"/>
      <w:numFmt w:val="bullet"/>
      <w:lvlText w:val=""/>
      <w:lvlJc w:val="left"/>
      <w:pPr>
        <w:tabs>
          <w:tab w:val="num" w:pos="3763"/>
        </w:tabs>
        <w:ind w:left="3763" w:hanging="360"/>
      </w:pPr>
      <w:rPr>
        <w:rFonts w:ascii="Symbol" w:hAnsi="Symbol" w:hint="default"/>
        <w:sz w:val="20"/>
      </w:rPr>
    </w:lvl>
    <w:lvl w:ilvl="1">
      <w:start w:val="1"/>
      <w:numFmt w:val="bullet"/>
      <w:lvlText w:val=""/>
      <w:lvlJc w:val="left"/>
      <w:pPr>
        <w:tabs>
          <w:tab w:val="num" w:pos="4483"/>
        </w:tabs>
        <w:ind w:left="4483" w:hanging="360"/>
      </w:pPr>
      <w:rPr>
        <w:rFonts w:ascii="Symbol" w:hAnsi="Symbol" w:hint="default"/>
        <w:sz w:val="20"/>
      </w:rPr>
    </w:lvl>
    <w:lvl w:ilvl="2">
      <w:start w:val="1"/>
      <w:numFmt w:val="bullet"/>
      <w:lvlText w:val=""/>
      <w:lvlJc w:val="left"/>
      <w:pPr>
        <w:tabs>
          <w:tab w:val="num" w:pos="5203"/>
        </w:tabs>
        <w:ind w:left="5203" w:hanging="360"/>
      </w:pPr>
      <w:rPr>
        <w:rFonts w:ascii="Symbol" w:hAnsi="Symbol" w:hint="default"/>
        <w:sz w:val="20"/>
      </w:rPr>
    </w:lvl>
    <w:lvl w:ilvl="3">
      <w:start w:val="1"/>
      <w:numFmt w:val="bullet"/>
      <w:lvlText w:val=""/>
      <w:lvlJc w:val="left"/>
      <w:pPr>
        <w:tabs>
          <w:tab w:val="num" w:pos="5923"/>
        </w:tabs>
        <w:ind w:left="5923" w:hanging="360"/>
      </w:pPr>
      <w:rPr>
        <w:rFonts w:ascii="Symbol" w:hAnsi="Symbol" w:hint="default"/>
        <w:sz w:val="20"/>
      </w:rPr>
    </w:lvl>
    <w:lvl w:ilvl="4">
      <w:start w:val="1"/>
      <w:numFmt w:val="bullet"/>
      <w:lvlText w:val=""/>
      <w:lvlJc w:val="left"/>
      <w:pPr>
        <w:tabs>
          <w:tab w:val="num" w:pos="6643"/>
        </w:tabs>
        <w:ind w:left="6643" w:hanging="360"/>
      </w:pPr>
      <w:rPr>
        <w:rFonts w:ascii="Symbol" w:hAnsi="Symbol" w:hint="default"/>
        <w:sz w:val="20"/>
      </w:rPr>
    </w:lvl>
    <w:lvl w:ilvl="5">
      <w:start w:val="1"/>
      <w:numFmt w:val="bullet"/>
      <w:lvlText w:val=""/>
      <w:lvlJc w:val="left"/>
      <w:pPr>
        <w:tabs>
          <w:tab w:val="num" w:pos="7363"/>
        </w:tabs>
        <w:ind w:left="7363" w:hanging="360"/>
      </w:pPr>
      <w:rPr>
        <w:rFonts w:ascii="Symbol" w:hAnsi="Symbol" w:hint="default"/>
        <w:sz w:val="20"/>
      </w:rPr>
    </w:lvl>
    <w:lvl w:ilvl="6">
      <w:start w:val="1"/>
      <w:numFmt w:val="bullet"/>
      <w:lvlText w:val=""/>
      <w:lvlJc w:val="left"/>
      <w:pPr>
        <w:tabs>
          <w:tab w:val="num" w:pos="8083"/>
        </w:tabs>
        <w:ind w:left="8083" w:hanging="360"/>
      </w:pPr>
      <w:rPr>
        <w:rFonts w:ascii="Symbol" w:hAnsi="Symbol" w:hint="default"/>
        <w:sz w:val="20"/>
      </w:rPr>
    </w:lvl>
    <w:lvl w:ilvl="7">
      <w:start w:val="1"/>
      <w:numFmt w:val="bullet"/>
      <w:lvlText w:val=""/>
      <w:lvlJc w:val="left"/>
      <w:pPr>
        <w:tabs>
          <w:tab w:val="num" w:pos="8803"/>
        </w:tabs>
        <w:ind w:left="8803" w:hanging="360"/>
      </w:pPr>
      <w:rPr>
        <w:rFonts w:ascii="Symbol" w:hAnsi="Symbol" w:hint="default"/>
        <w:sz w:val="20"/>
      </w:rPr>
    </w:lvl>
    <w:lvl w:ilvl="8">
      <w:start w:val="1"/>
      <w:numFmt w:val="bullet"/>
      <w:lvlText w:val=""/>
      <w:lvlJc w:val="left"/>
      <w:pPr>
        <w:tabs>
          <w:tab w:val="num" w:pos="9523"/>
        </w:tabs>
        <w:ind w:left="9523" w:hanging="360"/>
      </w:pPr>
      <w:rPr>
        <w:rFonts w:ascii="Symbol" w:hAnsi="Symbol" w:hint="default"/>
        <w:sz w:val="20"/>
      </w:rPr>
    </w:lvl>
  </w:abstractNum>
  <w:abstractNum w:abstractNumId="5" w15:restartNumberingAfterBreak="0">
    <w:nsid w:val="0ED5413A"/>
    <w:multiLevelType w:val="hybridMultilevel"/>
    <w:tmpl w:val="FB929A6E"/>
    <w:lvl w:ilvl="0" w:tplc="040E000B">
      <w:start w:val="1"/>
      <w:numFmt w:val="bullet"/>
      <w:lvlText w:val=""/>
      <w:lvlJc w:val="left"/>
      <w:pPr>
        <w:ind w:left="1068" w:hanging="360"/>
      </w:pPr>
      <w:rPr>
        <w:rFonts w:ascii="Wingdings" w:hAnsi="Wingdings" w:hint="default"/>
      </w:rPr>
    </w:lvl>
    <w:lvl w:ilvl="1" w:tplc="040E0005">
      <w:start w:val="1"/>
      <w:numFmt w:val="bullet"/>
      <w:lvlText w:val=""/>
      <w:lvlJc w:val="left"/>
      <w:pPr>
        <w:ind w:left="1788" w:hanging="360"/>
      </w:pPr>
      <w:rPr>
        <w:rFonts w:ascii="Wingdings" w:hAnsi="Wingdings" w:hint="default"/>
      </w:rPr>
    </w:lvl>
    <w:lvl w:ilvl="2" w:tplc="040E000B">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6" w15:restartNumberingAfterBreak="0">
    <w:nsid w:val="0F624E40"/>
    <w:multiLevelType w:val="hybridMultilevel"/>
    <w:tmpl w:val="7EB8D29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1577263F"/>
    <w:multiLevelType w:val="hybridMultilevel"/>
    <w:tmpl w:val="D5000FFC"/>
    <w:lvl w:ilvl="0" w:tplc="040E0005">
      <w:start w:val="1"/>
      <w:numFmt w:val="bullet"/>
      <w:lvlText w:val=""/>
      <w:lvlJc w:val="left"/>
      <w:pPr>
        <w:ind w:left="720" w:hanging="360"/>
      </w:pPr>
      <w:rPr>
        <w:rFonts w:ascii="Wingdings" w:hAnsi="Wingdings" w:hint="default"/>
      </w:rPr>
    </w:lvl>
    <w:lvl w:ilvl="1" w:tplc="040E0017">
      <w:start w:val="1"/>
      <w:numFmt w:val="lowerLetter"/>
      <w:lvlText w:val="%2)"/>
      <w:lvlJc w:val="left"/>
      <w:pPr>
        <w:ind w:left="1440" w:hanging="360"/>
      </w:p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8" w15:restartNumberingAfterBreak="0">
    <w:nsid w:val="21503062"/>
    <w:multiLevelType w:val="hybridMultilevel"/>
    <w:tmpl w:val="CDC6BFCA"/>
    <w:lvl w:ilvl="0" w:tplc="92D8FB92">
      <w:start w:val="2"/>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2BBB4EF1"/>
    <w:multiLevelType w:val="hybridMultilevel"/>
    <w:tmpl w:val="76201B4A"/>
    <w:lvl w:ilvl="0" w:tplc="FA7AA706">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36E0716A"/>
    <w:multiLevelType w:val="hybridMultilevel"/>
    <w:tmpl w:val="A9C8EC1E"/>
    <w:lvl w:ilvl="0" w:tplc="0290ADCC">
      <w:start w:val="1"/>
      <w:numFmt w:val="decimal"/>
      <w:lvlText w:val="%1."/>
      <w:lvlJc w:val="left"/>
      <w:pPr>
        <w:ind w:left="720" w:hanging="360"/>
      </w:pPr>
      <w:rPr>
        <w:rFonts w:ascii="Times New Roman"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1" w15:restartNumberingAfterBreak="0">
    <w:nsid w:val="3DA17D6F"/>
    <w:multiLevelType w:val="hybridMultilevel"/>
    <w:tmpl w:val="B22CC9A4"/>
    <w:lvl w:ilvl="0" w:tplc="FA7AA706">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2" w15:restartNumberingAfterBreak="0">
    <w:nsid w:val="41C61A9A"/>
    <w:multiLevelType w:val="hybridMultilevel"/>
    <w:tmpl w:val="742E666C"/>
    <w:lvl w:ilvl="0" w:tplc="21A4D9C8">
      <w:start w:val="2"/>
      <w:numFmt w:val="bullet"/>
      <w:lvlText w:val="-"/>
      <w:lvlJc w:val="left"/>
      <w:pPr>
        <w:ind w:left="1113" w:hanging="405"/>
      </w:pPr>
      <w:rPr>
        <w:rFonts w:ascii="Times New Roman" w:eastAsia="Times New Roman" w:hAnsi="Times New Roman" w:cs="Times New Roman" w:hint="default"/>
      </w:rPr>
    </w:lvl>
    <w:lvl w:ilvl="1" w:tplc="040E0003" w:tentative="1">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13" w15:restartNumberingAfterBreak="0">
    <w:nsid w:val="43834D11"/>
    <w:multiLevelType w:val="hybridMultilevel"/>
    <w:tmpl w:val="9FF29074"/>
    <w:lvl w:ilvl="0" w:tplc="F5344F18">
      <w:start w:val="2"/>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4A1F5310"/>
    <w:multiLevelType w:val="hybridMultilevel"/>
    <w:tmpl w:val="A976B71A"/>
    <w:lvl w:ilvl="0" w:tplc="040E0005">
      <w:start w:val="1"/>
      <w:numFmt w:val="bullet"/>
      <w:lvlText w:val=""/>
      <w:lvlJc w:val="left"/>
      <w:pPr>
        <w:ind w:left="720" w:hanging="360"/>
      </w:pPr>
      <w:rPr>
        <w:rFonts w:ascii="Wingdings" w:hAnsi="Wingdings"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5" w15:restartNumberingAfterBreak="0">
    <w:nsid w:val="4BEB37CC"/>
    <w:multiLevelType w:val="hybridMultilevel"/>
    <w:tmpl w:val="A0FEE2A6"/>
    <w:lvl w:ilvl="0" w:tplc="FA7AA706">
      <w:start w:val="1"/>
      <w:numFmt w:val="bullet"/>
      <w:lvlText w:val=""/>
      <w:lvlJc w:val="left"/>
      <w:pPr>
        <w:ind w:left="780" w:hanging="360"/>
      </w:pPr>
      <w:rPr>
        <w:rFonts w:ascii="Symbol" w:hAnsi="Symbol" w:hint="default"/>
      </w:rPr>
    </w:lvl>
    <w:lvl w:ilvl="1" w:tplc="040E0003" w:tentative="1">
      <w:start w:val="1"/>
      <w:numFmt w:val="bullet"/>
      <w:lvlText w:val="o"/>
      <w:lvlJc w:val="left"/>
      <w:pPr>
        <w:ind w:left="1500" w:hanging="360"/>
      </w:pPr>
      <w:rPr>
        <w:rFonts w:ascii="Courier New" w:hAnsi="Courier New" w:cs="Courier New" w:hint="default"/>
      </w:rPr>
    </w:lvl>
    <w:lvl w:ilvl="2" w:tplc="040E0005" w:tentative="1">
      <w:start w:val="1"/>
      <w:numFmt w:val="bullet"/>
      <w:lvlText w:val=""/>
      <w:lvlJc w:val="left"/>
      <w:pPr>
        <w:ind w:left="2220" w:hanging="360"/>
      </w:pPr>
      <w:rPr>
        <w:rFonts w:ascii="Wingdings" w:hAnsi="Wingdings" w:hint="default"/>
      </w:rPr>
    </w:lvl>
    <w:lvl w:ilvl="3" w:tplc="040E0001" w:tentative="1">
      <w:start w:val="1"/>
      <w:numFmt w:val="bullet"/>
      <w:lvlText w:val=""/>
      <w:lvlJc w:val="left"/>
      <w:pPr>
        <w:ind w:left="2940" w:hanging="360"/>
      </w:pPr>
      <w:rPr>
        <w:rFonts w:ascii="Symbol" w:hAnsi="Symbol" w:hint="default"/>
      </w:rPr>
    </w:lvl>
    <w:lvl w:ilvl="4" w:tplc="040E0003" w:tentative="1">
      <w:start w:val="1"/>
      <w:numFmt w:val="bullet"/>
      <w:lvlText w:val="o"/>
      <w:lvlJc w:val="left"/>
      <w:pPr>
        <w:ind w:left="3660" w:hanging="360"/>
      </w:pPr>
      <w:rPr>
        <w:rFonts w:ascii="Courier New" w:hAnsi="Courier New" w:cs="Courier New" w:hint="default"/>
      </w:rPr>
    </w:lvl>
    <w:lvl w:ilvl="5" w:tplc="040E0005" w:tentative="1">
      <w:start w:val="1"/>
      <w:numFmt w:val="bullet"/>
      <w:lvlText w:val=""/>
      <w:lvlJc w:val="left"/>
      <w:pPr>
        <w:ind w:left="4380" w:hanging="360"/>
      </w:pPr>
      <w:rPr>
        <w:rFonts w:ascii="Wingdings" w:hAnsi="Wingdings" w:hint="default"/>
      </w:rPr>
    </w:lvl>
    <w:lvl w:ilvl="6" w:tplc="040E0001" w:tentative="1">
      <w:start w:val="1"/>
      <w:numFmt w:val="bullet"/>
      <w:lvlText w:val=""/>
      <w:lvlJc w:val="left"/>
      <w:pPr>
        <w:ind w:left="5100" w:hanging="360"/>
      </w:pPr>
      <w:rPr>
        <w:rFonts w:ascii="Symbol" w:hAnsi="Symbol" w:hint="default"/>
      </w:rPr>
    </w:lvl>
    <w:lvl w:ilvl="7" w:tplc="040E0003" w:tentative="1">
      <w:start w:val="1"/>
      <w:numFmt w:val="bullet"/>
      <w:lvlText w:val="o"/>
      <w:lvlJc w:val="left"/>
      <w:pPr>
        <w:ind w:left="5820" w:hanging="360"/>
      </w:pPr>
      <w:rPr>
        <w:rFonts w:ascii="Courier New" w:hAnsi="Courier New" w:cs="Courier New" w:hint="default"/>
      </w:rPr>
    </w:lvl>
    <w:lvl w:ilvl="8" w:tplc="040E0005" w:tentative="1">
      <w:start w:val="1"/>
      <w:numFmt w:val="bullet"/>
      <w:lvlText w:val=""/>
      <w:lvlJc w:val="left"/>
      <w:pPr>
        <w:ind w:left="6540" w:hanging="360"/>
      </w:pPr>
      <w:rPr>
        <w:rFonts w:ascii="Wingdings" w:hAnsi="Wingdings" w:hint="default"/>
      </w:rPr>
    </w:lvl>
  </w:abstractNum>
  <w:abstractNum w:abstractNumId="16" w15:restartNumberingAfterBreak="0">
    <w:nsid w:val="515D26EE"/>
    <w:multiLevelType w:val="hybridMultilevel"/>
    <w:tmpl w:val="8286E136"/>
    <w:lvl w:ilvl="0" w:tplc="FA7AA706">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15:restartNumberingAfterBreak="0">
    <w:nsid w:val="550E51C5"/>
    <w:multiLevelType w:val="hybridMultilevel"/>
    <w:tmpl w:val="94A855B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58283232"/>
    <w:multiLevelType w:val="hybridMultilevel"/>
    <w:tmpl w:val="ED0C8008"/>
    <w:lvl w:ilvl="0" w:tplc="FA7AA706">
      <w:start w:val="1"/>
      <w:numFmt w:val="bullet"/>
      <w:lvlText w:val=""/>
      <w:lvlJc w:val="left"/>
      <w:pPr>
        <w:ind w:left="720" w:hanging="360"/>
      </w:pPr>
      <w:rPr>
        <w:rFonts w:ascii="Symbol" w:hAnsi="Symbol" w:hint="default"/>
      </w:rPr>
    </w:lvl>
    <w:lvl w:ilvl="1" w:tplc="040E0017">
      <w:start w:val="1"/>
      <w:numFmt w:val="lowerLetter"/>
      <w:lvlText w:val="%2)"/>
      <w:lvlJc w:val="left"/>
      <w:pPr>
        <w:ind w:left="1440" w:hanging="360"/>
      </w:p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9" w15:restartNumberingAfterBreak="0">
    <w:nsid w:val="58376C07"/>
    <w:multiLevelType w:val="hybridMultilevel"/>
    <w:tmpl w:val="C16A7172"/>
    <w:lvl w:ilvl="0" w:tplc="AC34CA0C">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5C9D4C3B"/>
    <w:multiLevelType w:val="hybridMultilevel"/>
    <w:tmpl w:val="6FC2C328"/>
    <w:lvl w:ilvl="0" w:tplc="FA7AA706">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15:restartNumberingAfterBreak="0">
    <w:nsid w:val="619730E7"/>
    <w:multiLevelType w:val="hybridMultilevel"/>
    <w:tmpl w:val="17E28A00"/>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2" w15:restartNumberingAfterBreak="0">
    <w:nsid w:val="64596FA7"/>
    <w:multiLevelType w:val="hybridMultilevel"/>
    <w:tmpl w:val="30849F6C"/>
    <w:lvl w:ilvl="0" w:tplc="040E000B">
      <w:start w:val="1"/>
      <w:numFmt w:val="bullet"/>
      <w:lvlText w:val=""/>
      <w:lvlJc w:val="left"/>
      <w:pPr>
        <w:ind w:left="1068" w:hanging="360"/>
      </w:pPr>
      <w:rPr>
        <w:rFonts w:ascii="Wingdings" w:hAnsi="Wingdings" w:hint="default"/>
      </w:rPr>
    </w:lvl>
    <w:lvl w:ilvl="1" w:tplc="040E0005">
      <w:start w:val="1"/>
      <w:numFmt w:val="bullet"/>
      <w:lvlText w:val=""/>
      <w:lvlJc w:val="left"/>
      <w:pPr>
        <w:ind w:left="1788" w:hanging="360"/>
      </w:pPr>
      <w:rPr>
        <w:rFonts w:ascii="Wingdings" w:hAnsi="Wingdings" w:hint="default"/>
      </w:rPr>
    </w:lvl>
    <w:lvl w:ilvl="2" w:tplc="040E000D">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23" w15:restartNumberingAfterBreak="0">
    <w:nsid w:val="68486C7B"/>
    <w:multiLevelType w:val="hybridMultilevel"/>
    <w:tmpl w:val="10E235DC"/>
    <w:lvl w:ilvl="0" w:tplc="FA7AA706">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4" w15:restartNumberingAfterBreak="0">
    <w:nsid w:val="70D62062"/>
    <w:multiLevelType w:val="hybridMultilevel"/>
    <w:tmpl w:val="EB98A654"/>
    <w:lvl w:ilvl="0" w:tplc="040E0005">
      <w:start w:val="1"/>
      <w:numFmt w:val="bullet"/>
      <w:lvlText w:val=""/>
      <w:lvlJc w:val="left"/>
      <w:pPr>
        <w:ind w:left="720" w:hanging="360"/>
      </w:pPr>
      <w:rPr>
        <w:rFonts w:ascii="Wingdings" w:hAnsi="Wingdings"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5" w15:restartNumberingAfterBreak="0">
    <w:nsid w:val="74C621EE"/>
    <w:multiLevelType w:val="hybridMultilevel"/>
    <w:tmpl w:val="D83AE5CA"/>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6" w15:restartNumberingAfterBreak="0">
    <w:nsid w:val="78BD32C7"/>
    <w:multiLevelType w:val="hybridMultilevel"/>
    <w:tmpl w:val="7B0CDE8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7" w15:restartNumberingAfterBreak="0">
    <w:nsid w:val="7CD260BF"/>
    <w:multiLevelType w:val="hybridMultilevel"/>
    <w:tmpl w:val="09C07B1E"/>
    <w:lvl w:ilvl="0" w:tplc="040E0001">
      <w:start w:val="1"/>
      <w:numFmt w:val="bullet"/>
      <w:lvlText w:val=""/>
      <w:lvlJc w:val="left"/>
      <w:pPr>
        <w:ind w:left="1113" w:hanging="405"/>
      </w:pPr>
      <w:rPr>
        <w:rFonts w:ascii="Symbol" w:hAnsi="Symbol" w:hint="default"/>
      </w:rPr>
    </w:lvl>
    <w:lvl w:ilvl="1" w:tplc="040E0003" w:tentative="1">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28" w15:restartNumberingAfterBreak="0">
    <w:nsid w:val="7D7F3D5D"/>
    <w:multiLevelType w:val="hybridMultilevel"/>
    <w:tmpl w:val="A40615FC"/>
    <w:lvl w:ilvl="0" w:tplc="FA7AA706">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9" w15:restartNumberingAfterBreak="0">
    <w:nsid w:val="7DB42FD3"/>
    <w:multiLevelType w:val="hybridMultilevel"/>
    <w:tmpl w:val="3E083B36"/>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0" w15:restartNumberingAfterBreak="0">
    <w:nsid w:val="7F63576B"/>
    <w:multiLevelType w:val="hybridMultilevel"/>
    <w:tmpl w:val="E11C81C2"/>
    <w:lvl w:ilvl="0" w:tplc="040E000B">
      <w:start w:val="1"/>
      <w:numFmt w:val="bullet"/>
      <w:lvlText w:val=""/>
      <w:lvlJc w:val="left"/>
      <w:pPr>
        <w:ind w:left="720" w:hanging="360"/>
      </w:pPr>
      <w:rPr>
        <w:rFonts w:ascii="Wingdings" w:hAnsi="Wingdings"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2"/>
  </w:num>
  <w:num w:numId="2">
    <w:abstractNumId w:val="20"/>
  </w:num>
  <w:num w:numId="3">
    <w:abstractNumId w:val="16"/>
  </w:num>
  <w:num w:numId="4">
    <w:abstractNumId w:val="13"/>
  </w:num>
  <w:num w:numId="5">
    <w:abstractNumId w:val="4"/>
  </w:num>
  <w:num w:numId="6">
    <w:abstractNumId w:val="27"/>
  </w:num>
  <w:num w:numId="7">
    <w:abstractNumId w:val="12"/>
  </w:num>
  <w:num w:numId="8">
    <w:abstractNumId w:val="10"/>
    <w:lvlOverride w:ilvl="0">
      <w:startOverride w:val="1"/>
    </w:lvlOverride>
    <w:lvlOverride w:ilvl="1"/>
    <w:lvlOverride w:ilvl="2"/>
    <w:lvlOverride w:ilvl="3"/>
    <w:lvlOverride w:ilvl="4"/>
    <w:lvlOverride w:ilvl="5"/>
    <w:lvlOverride w:ilvl="6"/>
    <w:lvlOverride w:ilvl="7"/>
    <w:lvlOverride w:ilvl="8"/>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num>
  <w:num w:numId="11">
    <w:abstractNumId w:val="18"/>
    <w:lvlOverride w:ilvl="0"/>
    <w:lvlOverride w:ilvl="1">
      <w:startOverride w:val="1"/>
    </w:lvlOverride>
    <w:lvlOverride w:ilvl="2"/>
    <w:lvlOverride w:ilvl="3"/>
    <w:lvlOverride w:ilvl="4"/>
    <w:lvlOverride w:ilvl="5"/>
    <w:lvlOverride w:ilvl="6"/>
    <w:lvlOverride w:ilvl="7"/>
    <w:lvlOverride w:ilvl="8"/>
  </w:num>
  <w:num w:numId="12">
    <w:abstractNumId w:val="10"/>
  </w:num>
  <w:num w:numId="13">
    <w:abstractNumId w:val="18"/>
  </w:num>
  <w:num w:numId="14">
    <w:abstractNumId w:val="28"/>
  </w:num>
  <w:num w:numId="15">
    <w:abstractNumId w:val="8"/>
  </w:num>
  <w:num w:numId="16">
    <w:abstractNumId w:val="11"/>
  </w:num>
  <w:num w:numId="17">
    <w:abstractNumId w:val="23"/>
  </w:num>
  <w:num w:numId="18">
    <w:abstractNumId w:val="15"/>
  </w:num>
  <w:num w:numId="19">
    <w:abstractNumId w:val="9"/>
  </w:num>
  <w:num w:numId="20">
    <w:abstractNumId w:val="0"/>
  </w:num>
  <w:num w:numId="21">
    <w:abstractNumId w:val="17"/>
  </w:num>
  <w:num w:numId="22">
    <w:abstractNumId w:val="29"/>
  </w:num>
  <w:num w:numId="23">
    <w:abstractNumId w:val="5"/>
  </w:num>
  <w:num w:numId="24">
    <w:abstractNumId w:val="26"/>
  </w:num>
  <w:num w:numId="25">
    <w:abstractNumId w:val="25"/>
  </w:num>
  <w:num w:numId="26">
    <w:abstractNumId w:val="24"/>
  </w:num>
  <w:num w:numId="27">
    <w:abstractNumId w:val="14"/>
  </w:num>
  <w:num w:numId="28">
    <w:abstractNumId w:val="1"/>
  </w:num>
  <w:num w:numId="29">
    <w:abstractNumId w:val="3"/>
  </w:num>
  <w:num w:numId="30">
    <w:abstractNumId w:val="7"/>
  </w:num>
  <w:num w:numId="31">
    <w:abstractNumId w:val="6"/>
  </w:num>
  <w:num w:numId="32">
    <w:abstractNumId w:val="30"/>
  </w:num>
  <w:num w:numId="3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6CF2"/>
    <w:rsid w:val="000027BC"/>
    <w:rsid w:val="00003DC8"/>
    <w:rsid w:val="00020C48"/>
    <w:rsid w:val="000318D2"/>
    <w:rsid w:val="00063D64"/>
    <w:rsid w:val="00063EE2"/>
    <w:rsid w:val="00071B8F"/>
    <w:rsid w:val="000816EB"/>
    <w:rsid w:val="00093AB6"/>
    <w:rsid w:val="000B0567"/>
    <w:rsid w:val="000D5481"/>
    <w:rsid w:val="000D550B"/>
    <w:rsid w:val="000F3238"/>
    <w:rsid w:val="00104865"/>
    <w:rsid w:val="0012687C"/>
    <w:rsid w:val="0015031B"/>
    <w:rsid w:val="00150CF7"/>
    <w:rsid w:val="0015471C"/>
    <w:rsid w:val="0015523A"/>
    <w:rsid w:val="00195796"/>
    <w:rsid w:val="001A5BC4"/>
    <w:rsid w:val="001B1166"/>
    <w:rsid w:val="001E34EB"/>
    <w:rsid w:val="0020616B"/>
    <w:rsid w:val="0022130F"/>
    <w:rsid w:val="0022676D"/>
    <w:rsid w:val="00226FDE"/>
    <w:rsid w:val="0027074D"/>
    <w:rsid w:val="002724E1"/>
    <w:rsid w:val="002A29B7"/>
    <w:rsid w:val="002D548E"/>
    <w:rsid w:val="00301310"/>
    <w:rsid w:val="00312357"/>
    <w:rsid w:val="00325C12"/>
    <w:rsid w:val="00351DDB"/>
    <w:rsid w:val="00352D1E"/>
    <w:rsid w:val="00386F5C"/>
    <w:rsid w:val="00392384"/>
    <w:rsid w:val="003B0B8D"/>
    <w:rsid w:val="003E5E5E"/>
    <w:rsid w:val="00404B4B"/>
    <w:rsid w:val="00411D5F"/>
    <w:rsid w:val="004419D1"/>
    <w:rsid w:val="00446CB8"/>
    <w:rsid w:val="004509B3"/>
    <w:rsid w:val="004922BD"/>
    <w:rsid w:val="004B3C61"/>
    <w:rsid w:val="004B6248"/>
    <w:rsid w:val="004E7741"/>
    <w:rsid w:val="00524E40"/>
    <w:rsid w:val="00532046"/>
    <w:rsid w:val="00547A53"/>
    <w:rsid w:val="00554F3F"/>
    <w:rsid w:val="0055697A"/>
    <w:rsid w:val="00585CD8"/>
    <w:rsid w:val="00587C90"/>
    <w:rsid w:val="005B06A2"/>
    <w:rsid w:val="005B3326"/>
    <w:rsid w:val="005C14FE"/>
    <w:rsid w:val="005C62C7"/>
    <w:rsid w:val="005D4A08"/>
    <w:rsid w:val="00604419"/>
    <w:rsid w:val="00615FCA"/>
    <w:rsid w:val="00617115"/>
    <w:rsid w:val="0062736B"/>
    <w:rsid w:val="00632122"/>
    <w:rsid w:val="00650C27"/>
    <w:rsid w:val="00676E9F"/>
    <w:rsid w:val="00681C00"/>
    <w:rsid w:val="006A45B6"/>
    <w:rsid w:val="006C4B23"/>
    <w:rsid w:val="006C6EB5"/>
    <w:rsid w:val="006D5908"/>
    <w:rsid w:val="006E1A19"/>
    <w:rsid w:val="006F460D"/>
    <w:rsid w:val="006F46AD"/>
    <w:rsid w:val="006F46FC"/>
    <w:rsid w:val="00735EB1"/>
    <w:rsid w:val="0074113E"/>
    <w:rsid w:val="00744481"/>
    <w:rsid w:val="00747872"/>
    <w:rsid w:val="00751A4E"/>
    <w:rsid w:val="007602B4"/>
    <w:rsid w:val="0076050F"/>
    <w:rsid w:val="007649F5"/>
    <w:rsid w:val="007676FB"/>
    <w:rsid w:val="00770EB4"/>
    <w:rsid w:val="007712F7"/>
    <w:rsid w:val="00783D71"/>
    <w:rsid w:val="0079020A"/>
    <w:rsid w:val="00795025"/>
    <w:rsid w:val="007B25B8"/>
    <w:rsid w:val="007C51BD"/>
    <w:rsid w:val="007D2267"/>
    <w:rsid w:val="007D3632"/>
    <w:rsid w:val="007D4CF4"/>
    <w:rsid w:val="00856A1C"/>
    <w:rsid w:val="00861AA1"/>
    <w:rsid w:val="00865788"/>
    <w:rsid w:val="00867E10"/>
    <w:rsid w:val="00874056"/>
    <w:rsid w:val="008A625E"/>
    <w:rsid w:val="008E5F98"/>
    <w:rsid w:val="008E7D96"/>
    <w:rsid w:val="0090494C"/>
    <w:rsid w:val="0093269E"/>
    <w:rsid w:val="00941307"/>
    <w:rsid w:val="00967431"/>
    <w:rsid w:val="00991AE3"/>
    <w:rsid w:val="00993825"/>
    <w:rsid w:val="009B6B09"/>
    <w:rsid w:val="009C3ADD"/>
    <w:rsid w:val="009C6FA2"/>
    <w:rsid w:val="009D6CD4"/>
    <w:rsid w:val="009D6FD5"/>
    <w:rsid w:val="009F1C91"/>
    <w:rsid w:val="009F540D"/>
    <w:rsid w:val="009F7A30"/>
    <w:rsid w:val="00A109EE"/>
    <w:rsid w:val="00A16229"/>
    <w:rsid w:val="00A4489D"/>
    <w:rsid w:val="00A45ED5"/>
    <w:rsid w:val="00A5768E"/>
    <w:rsid w:val="00A75DB0"/>
    <w:rsid w:val="00AC13B3"/>
    <w:rsid w:val="00AC4C65"/>
    <w:rsid w:val="00AD122C"/>
    <w:rsid w:val="00AD6ABE"/>
    <w:rsid w:val="00AD76AE"/>
    <w:rsid w:val="00B0282A"/>
    <w:rsid w:val="00B02D31"/>
    <w:rsid w:val="00B05ACE"/>
    <w:rsid w:val="00B254E0"/>
    <w:rsid w:val="00B50EB6"/>
    <w:rsid w:val="00B52583"/>
    <w:rsid w:val="00B53CBB"/>
    <w:rsid w:val="00B63BC4"/>
    <w:rsid w:val="00B6633D"/>
    <w:rsid w:val="00B705EF"/>
    <w:rsid w:val="00B7313F"/>
    <w:rsid w:val="00B75B4B"/>
    <w:rsid w:val="00B80E4F"/>
    <w:rsid w:val="00B85AFF"/>
    <w:rsid w:val="00B90FDD"/>
    <w:rsid w:val="00B934A8"/>
    <w:rsid w:val="00C12046"/>
    <w:rsid w:val="00C267CD"/>
    <w:rsid w:val="00C34C35"/>
    <w:rsid w:val="00C45172"/>
    <w:rsid w:val="00C54985"/>
    <w:rsid w:val="00C7402C"/>
    <w:rsid w:val="00C74F47"/>
    <w:rsid w:val="00CA3614"/>
    <w:rsid w:val="00CA4029"/>
    <w:rsid w:val="00CA58F7"/>
    <w:rsid w:val="00CB49AE"/>
    <w:rsid w:val="00D079C8"/>
    <w:rsid w:val="00D10766"/>
    <w:rsid w:val="00D11AC2"/>
    <w:rsid w:val="00D1373A"/>
    <w:rsid w:val="00D25E7F"/>
    <w:rsid w:val="00D262BF"/>
    <w:rsid w:val="00D6135F"/>
    <w:rsid w:val="00D613BD"/>
    <w:rsid w:val="00D62F13"/>
    <w:rsid w:val="00D66565"/>
    <w:rsid w:val="00D70857"/>
    <w:rsid w:val="00D735F9"/>
    <w:rsid w:val="00DA5563"/>
    <w:rsid w:val="00DC1185"/>
    <w:rsid w:val="00DD3E49"/>
    <w:rsid w:val="00DE4582"/>
    <w:rsid w:val="00E03372"/>
    <w:rsid w:val="00E30F22"/>
    <w:rsid w:val="00E323EB"/>
    <w:rsid w:val="00E37C71"/>
    <w:rsid w:val="00E50722"/>
    <w:rsid w:val="00E7220F"/>
    <w:rsid w:val="00EC35C2"/>
    <w:rsid w:val="00EC4677"/>
    <w:rsid w:val="00F0141E"/>
    <w:rsid w:val="00F06B4A"/>
    <w:rsid w:val="00F10BFC"/>
    <w:rsid w:val="00F20150"/>
    <w:rsid w:val="00F32B71"/>
    <w:rsid w:val="00FB1333"/>
    <w:rsid w:val="00FB3016"/>
    <w:rsid w:val="00FC5A99"/>
    <w:rsid w:val="00FC6CF2"/>
    <w:rsid w:val="00FD4828"/>
    <w:rsid w:val="00FE16F6"/>
    <w:rsid w:val="00FF237B"/>
    <w:rsid w:val="00FF3765"/>
    <w:rsid w:val="00FF54C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744A54-6205-4A43-8EE5-17870DD59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FC6CF2"/>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lb">
    <w:name w:val="footer"/>
    <w:basedOn w:val="Norml"/>
    <w:link w:val="llbChar"/>
    <w:uiPriority w:val="99"/>
    <w:unhideWhenUsed/>
    <w:rsid w:val="00FC6CF2"/>
    <w:pPr>
      <w:tabs>
        <w:tab w:val="center" w:pos="4536"/>
        <w:tab w:val="right" w:pos="9072"/>
      </w:tabs>
      <w:spacing w:after="0" w:line="240" w:lineRule="auto"/>
    </w:pPr>
  </w:style>
  <w:style w:type="character" w:customStyle="1" w:styleId="llbChar">
    <w:name w:val="Élőláb Char"/>
    <w:basedOn w:val="Bekezdsalapbettpusa"/>
    <w:link w:val="llb"/>
    <w:uiPriority w:val="99"/>
    <w:rsid w:val="00FC6CF2"/>
  </w:style>
  <w:style w:type="paragraph" w:styleId="lfej">
    <w:name w:val="header"/>
    <w:basedOn w:val="Norml"/>
    <w:link w:val="lfejChar"/>
    <w:uiPriority w:val="99"/>
    <w:unhideWhenUsed/>
    <w:rsid w:val="00FC6CF2"/>
    <w:pPr>
      <w:tabs>
        <w:tab w:val="center" w:pos="4536"/>
        <w:tab w:val="right" w:pos="9072"/>
      </w:tabs>
      <w:spacing w:after="0" w:line="240" w:lineRule="auto"/>
    </w:pPr>
  </w:style>
  <w:style w:type="character" w:customStyle="1" w:styleId="lfejChar">
    <w:name w:val="Élőfej Char"/>
    <w:basedOn w:val="Bekezdsalapbettpusa"/>
    <w:link w:val="lfej"/>
    <w:uiPriority w:val="99"/>
    <w:rsid w:val="00FC6CF2"/>
  </w:style>
  <w:style w:type="character" w:styleId="Hiperhivatkozs">
    <w:name w:val="Hyperlink"/>
    <w:basedOn w:val="Bekezdsalapbettpusa"/>
    <w:uiPriority w:val="99"/>
    <w:unhideWhenUsed/>
    <w:rsid w:val="00FC6CF2"/>
    <w:rPr>
      <w:color w:val="0000FF" w:themeColor="hyperlink"/>
      <w:u w:val="single"/>
    </w:rPr>
  </w:style>
  <w:style w:type="paragraph" w:customStyle="1" w:styleId="wordsection1">
    <w:name w:val="wordsection1"/>
    <w:basedOn w:val="Norml"/>
    <w:uiPriority w:val="99"/>
    <w:rsid w:val="009D6FD5"/>
    <w:pPr>
      <w:spacing w:after="0" w:line="240" w:lineRule="auto"/>
    </w:pPr>
    <w:rPr>
      <w:rFonts w:ascii="Times New Roman" w:hAnsi="Times New Roman" w:cs="Times New Roman"/>
      <w:sz w:val="24"/>
      <w:szCs w:val="24"/>
      <w:lang w:eastAsia="hu-HU"/>
    </w:rPr>
  </w:style>
  <w:style w:type="paragraph" w:customStyle="1" w:styleId="Default">
    <w:name w:val="Default"/>
    <w:rsid w:val="0020616B"/>
    <w:pPr>
      <w:autoSpaceDE w:val="0"/>
      <w:autoSpaceDN w:val="0"/>
      <w:adjustRightInd w:val="0"/>
      <w:spacing w:after="0" w:line="240" w:lineRule="auto"/>
    </w:pPr>
    <w:rPr>
      <w:rFonts w:ascii="EU Albertina" w:hAnsi="EU Albertina" w:cs="EU Albertina"/>
      <w:color w:val="000000"/>
      <w:sz w:val="24"/>
      <w:szCs w:val="24"/>
    </w:rPr>
  </w:style>
  <w:style w:type="paragraph" w:styleId="Listaszerbekezds">
    <w:name w:val="List Paragraph"/>
    <w:aliases w:val="List Paragraph à moi,lista_2,Számozott lista 1,Eszeri felsorolás,Listaszerű bekezdés1,List Paragraph1,Welt L Char,Welt L,Bullet List,FooterText,numbered,Paragraphe de liste1,Bulletr List Paragraph,列出段落,列出段落1,Listeafsnit1,リスト段落1,LISTA"/>
    <w:basedOn w:val="Norml"/>
    <w:link w:val="ListaszerbekezdsChar"/>
    <w:uiPriority w:val="34"/>
    <w:qFormat/>
    <w:rsid w:val="004B3C61"/>
    <w:pPr>
      <w:ind w:left="720"/>
      <w:contextualSpacing/>
    </w:pPr>
  </w:style>
  <w:style w:type="character" w:customStyle="1" w:styleId="ListaszerbekezdsChar">
    <w:name w:val="Listaszerű bekezdés Char"/>
    <w:aliases w:val="List Paragraph à moi Char,lista_2 Char,Számozott lista 1 Char,Eszeri felsorolás Char,Listaszerű bekezdés1 Char,List Paragraph1 Char,Welt L Char Char,Welt L Char1,Bullet List Char,FooterText Char,numbered Char,列出段落 Char"/>
    <w:link w:val="Listaszerbekezds"/>
    <w:uiPriority w:val="34"/>
    <w:qFormat/>
    <w:rsid w:val="00FC5A99"/>
  </w:style>
  <w:style w:type="character" w:styleId="Lbjegyzet-hivatkozs">
    <w:name w:val="footnote reference"/>
    <w:aliases w:val="BVI fnr,Footnote symbol,Footnote,Char1 Char Char Char Char,Footnote Reference/,EN Footnote Reference,Times 10 Point,Exposant 3 Point,Footnote reference number,note TESI,stylish,SUPERS,number,no...,Footnote Reference Superscript,Ref"/>
    <w:basedOn w:val="Bekezdsalapbettpusa"/>
    <w:link w:val="FootnotesymbolCarZchn"/>
    <w:uiPriority w:val="99"/>
    <w:qFormat/>
    <w:rsid w:val="006A45B6"/>
    <w:rPr>
      <w:vertAlign w:val="superscript"/>
    </w:rPr>
  </w:style>
  <w:style w:type="paragraph" w:styleId="Lbjegyzetszveg">
    <w:name w:val="footnote text"/>
    <w:aliases w:val="Footnote Text Char Char,Footnote Text Char Char Char Char,Footnote Text1 Char,Footnote Text1,Footnote Text Char Char Char,Footnote Text1 Char Char Char,Footnote Text1 Char Char Char Char Char Char Char Char,Char Char Char"/>
    <w:basedOn w:val="Norml"/>
    <w:link w:val="LbjegyzetszvegChar"/>
    <w:uiPriority w:val="99"/>
    <w:qFormat/>
    <w:rsid w:val="006A45B6"/>
    <w:pPr>
      <w:spacing w:after="0" w:line="240" w:lineRule="auto"/>
    </w:pPr>
    <w:rPr>
      <w:rFonts w:ascii="CG Times" w:eastAsia="Times New Roman" w:hAnsi="CG Times" w:cs="CG Times"/>
      <w:sz w:val="20"/>
      <w:szCs w:val="20"/>
      <w:lang w:eastAsia="hu-HU"/>
    </w:rPr>
  </w:style>
  <w:style w:type="character" w:customStyle="1" w:styleId="LbjegyzetszvegChar">
    <w:name w:val="Lábjegyzetszöveg Char"/>
    <w:aliases w:val="Footnote Text Char Char Char1,Footnote Text Char Char Char Char Char,Footnote Text1 Char Char,Footnote Text1 Char1,Footnote Text Char Char Char Char1,Footnote Text1 Char Char Char Char,Char Char Char Char"/>
    <w:basedOn w:val="Bekezdsalapbettpusa"/>
    <w:link w:val="Lbjegyzetszveg"/>
    <w:uiPriority w:val="99"/>
    <w:rsid w:val="006A45B6"/>
    <w:rPr>
      <w:rFonts w:ascii="CG Times" w:eastAsia="Times New Roman" w:hAnsi="CG Times" w:cs="CG Times"/>
      <w:sz w:val="20"/>
      <w:szCs w:val="20"/>
      <w:lang w:eastAsia="hu-HU"/>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l"/>
    <w:link w:val="Lbjegyzet-hivatkozs"/>
    <w:uiPriority w:val="99"/>
    <w:qFormat/>
    <w:rsid w:val="006A45B6"/>
    <w:pPr>
      <w:spacing w:after="160" w:line="240" w:lineRule="exact"/>
      <w:jc w:val="both"/>
    </w:pPr>
    <w:rPr>
      <w:vertAlign w:val="superscript"/>
    </w:rPr>
  </w:style>
  <w:style w:type="table" w:styleId="Rcsostblzat">
    <w:name w:val="Table Grid"/>
    <w:basedOn w:val="Normltblzat"/>
    <w:uiPriority w:val="59"/>
    <w:rsid w:val="00B80E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Jegyzethivatkozs">
    <w:name w:val="annotation reference"/>
    <w:basedOn w:val="Bekezdsalapbettpusa"/>
    <w:uiPriority w:val="99"/>
    <w:semiHidden/>
    <w:unhideWhenUsed/>
    <w:rsid w:val="00CA58F7"/>
    <w:rPr>
      <w:sz w:val="16"/>
      <w:szCs w:val="16"/>
    </w:rPr>
  </w:style>
  <w:style w:type="paragraph" w:styleId="Jegyzetszveg">
    <w:name w:val="annotation text"/>
    <w:basedOn w:val="Norml"/>
    <w:link w:val="JegyzetszvegChar"/>
    <w:uiPriority w:val="99"/>
    <w:semiHidden/>
    <w:unhideWhenUsed/>
    <w:rsid w:val="00CA58F7"/>
    <w:pPr>
      <w:spacing w:line="240" w:lineRule="auto"/>
    </w:pPr>
    <w:rPr>
      <w:sz w:val="20"/>
      <w:szCs w:val="20"/>
    </w:rPr>
  </w:style>
  <w:style w:type="character" w:customStyle="1" w:styleId="JegyzetszvegChar">
    <w:name w:val="Jegyzetszöveg Char"/>
    <w:basedOn w:val="Bekezdsalapbettpusa"/>
    <w:link w:val="Jegyzetszveg"/>
    <w:uiPriority w:val="99"/>
    <w:semiHidden/>
    <w:rsid w:val="00CA58F7"/>
    <w:rPr>
      <w:sz w:val="20"/>
      <w:szCs w:val="20"/>
    </w:rPr>
  </w:style>
  <w:style w:type="paragraph" w:styleId="Megjegyzstrgya">
    <w:name w:val="annotation subject"/>
    <w:basedOn w:val="Jegyzetszveg"/>
    <w:next w:val="Jegyzetszveg"/>
    <w:link w:val="MegjegyzstrgyaChar"/>
    <w:uiPriority w:val="99"/>
    <w:semiHidden/>
    <w:unhideWhenUsed/>
    <w:rsid w:val="00CA58F7"/>
    <w:rPr>
      <w:b/>
      <w:bCs/>
    </w:rPr>
  </w:style>
  <w:style w:type="character" w:customStyle="1" w:styleId="MegjegyzstrgyaChar">
    <w:name w:val="Megjegyzés tárgya Char"/>
    <w:basedOn w:val="JegyzetszvegChar"/>
    <w:link w:val="Megjegyzstrgya"/>
    <w:uiPriority w:val="99"/>
    <w:semiHidden/>
    <w:rsid w:val="00CA58F7"/>
    <w:rPr>
      <w:b/>
      <w:bCs/>
      <w:sz w:val="20"/>
      <w:szCs w:val="20"/>
    </w:rPr>
  </w:style>
  <w:style w:type="paragraph" w:styleId="Buborkszveg">
    <w:name w:val="Balloon Text"/>
    <w:basedOn w:val="Norml"/>
    <w:link w:val="BuborkszvegChar"/>
    <w:uiPriority w:val="99"/>
    <w:semiHidden/>
    <w:unhideWhenUsed/>
    <w:rsid w:val="00CA58F7"/>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CA58F7"/>
    <w:rPr>
      <w:rFonts w:ascii="Tahoma" w:hAnsi="Tahoma" w:cs="Tahoma"/>
      <w:sz w:val="16"/>
      <w:szCs w:val="16"/>
    </w:rPr>
  </w:style>
  <w:style w:type="paragraph" w:styleId="Vltozat">
    <w:name w:val="Revision"/>
    <w:hidden/>
    <w:uiPriority w:val="99"/>
    <w:semiHidden/>
    <w:rsid w:val="00C267CD"/>
    <w:pPr>
      <w:spacing w:after="0" w:line="240" w:lineRule="auto"/>
    </w:pPr>
  </w:style>
  <w:style w:type="paragraph" w:styleId="NormlWeb">
    <w:name w:val="Normal (Web)"/>
    <w:basedOn w:val="Norml"/>
    <w:uiPriority w:val="99"/>
    <w:semiHidden/>
    <w:unhideWhenUsed/>
    <w:rsid w:val="00CA3614"/>
    <w:pPr>
      <w:spacing w:before="100" w:beforeAutospacing="1" w:after="100" w:afterAutospacing="1" w:line="240" w:lineRule="auto"/>
    </w:pPr>
    <w:rPr>
      <w:rFonts w:ascii="Times New Roman" w:hAnsi="Times New Roman" w:cs="Times New Roman"/>
      <w:sz w:val="24"/>
      <w:szCs w:val="24"/>
      <w:lang w:eastAsia="hu-HU"/>
    </w:rPr>
  </w:style>
  <w:style w:type="character" w:styleId="Mrltotthiperhivatkozs">
    <w:name w:val="FollowedHyperlink"/>
    <w:basedOn w:val="Bekezdsalapbettpusa"/>
    <w:uiPriority w:val="99"/>
    <w:semiHidden/>
    <w:unhideWhenUsed/>
    <w:rsid w:val="00063EE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625543">
      <w:bodyDiv w:val="1"/>
      <w:marLeft w:val="0"/>
      <w:marRight w:val="0"/>
      <w:marTop w:val="0"/>
      <w:marBottom w:val="0"/>
      <w:divBdr>
        <w:top w:val="none" w:sz="0" w:space="0" w:color="auto"/>
        <w:left w:val="none" w:sz="0" w:space="0" w:color="auto"/>
        <w:bottom w:val="none" w:sz="0" w:space="0" w:color="auto"/>
        <w:right w:val="none" w:sz="0" w:space="0" w:color="auto"/>
      </w:divBdr>
    </w:div>
    <w:div w:id="155802654">
      <w:bodyDiv w:val="1"/>
      <w:marLeft w:val="0"/>
      <w:marRight w:val="0"/>
      <w:marTop w:val="0"/>
      <w:marBottom w:val="0"/>
      <w:divBdr>
        <w:top w:val="none" w:sz="0" w:space="0" w:color="auto"/>
        <w:left w:val="none" w:sz="0" w:space="0" w:color="auto"/>
        <w:bottom w:val="none" w:sz="0" w:space="0" w:color="auto"/>
        <w:right w:val="none" w:sz="0" w:space="0" w:color="auto"/>
      </w:divBdr>
    </w:div>
    <w:div w:id="210192771">
      <w:bodyDiv w:val="1"/>
      <w:marLeft w:val="0"/>
      <w:marRight w:val="0"/>
      <w:marTop w:val="0"/>
      <w:marBottom w:val="0"/>
      <w:divBdr>
        <w:top w:val="none" w:sz="0" w:space="0" w:color="auto"/>
        <w:left w:val="none" w:sz="0" w:space="0" w:color="auto"/>
        <w:bottom w:val="none" w:sz="0" w:space="0" w:color="auto"/>
        <w:right w:val="none" w:sz="0" w:space="0" w:color="auto"/>
      </w:divBdr>
    </w:div>
    <w:div w:id="393546633">
      <w:bodyDiv w:val="1"/>
      <w:marLeft w:val="0"/>
      <w:marRight w:val="0"/>
      <w:marTop w:val="0"/>
      <w:marBottom w:val="0"/>
      <w:divBdr>
        <w:top w:val="none" w:sz="0" w:space="0" w:color="auto"/>
        <w:left w:val="none" w:sz="0" w:space="0" w:color="auto"/>
        <w:bottom w:val="none" w:sz="0" w:space="0" w:color="auto"/>
        <w:right w:val="none" w:sz="0" w:space="0" w:color="auto"/>
      </w:divBdr>
    </w:div>
    <w:div w:id="524098093">
      <w:bodyDiv w:val="1"/>
      <w:marLeft w:val="0"/>
      <w:marRight w:val="0"/>
      <w:marTop w:val="0"/>
      <w:marBottom w:val="0"/>
      <w:divBdr>
        <w:top w:val="none" w:sz="0" w:space="0" w:color="auto"/>
        <w:left w:val="none" w:sz="0" w:space="0" w:color="auto"/>
        <w:bottom w:val="none" w:sz="0" w:space="0" w:color="auto"/>
        <w:right w:val="none" w:sz="0" w:space="0" w:color="auto"/>
      </w:divBdr>
    </w:div>
    <w:div w:id="629360579">
      <w:bodyDiv w:val="1"/>
      <w:marLeft w:val="0"/>
      <w:marRight w:val="0"/>
      <w:marTop w:val="0"/>
      <w:marBottom w:val="0"/>
      <w:divBdr>
        <w:top w:val="none" w:sz="0" w:space="0" w:color="auto"/>
        <w:left w:val="none" w:sz="0" w:space="0" w:color="auto"/>
        <w:bottom w:val="none" w:sz="0" w:space="0" w:color="auto"/>
        <w:right w:val="none" w:sz="0" w:space="0" w:color="auto"/>
      </w:divBdr>
    </w:div>
    <w:div w:id="764501823">
      <w:bodyDiv w:val="1"/>
      <w:marLeft w:val="0"/>
      <w:marRight w:val="0"/>
      <w:marTop w:val="0"/>
      <w:marBottom w:val="0"/>
      <w:divBdr>
        <w:top w:val="none" w:sz="0" w:space="0" w:color="auto"/>
        <w:left w:val="none" w:sz="0" w:space="0" w:color="auto"/>
        <w:bottom w:val="none" w:sz="0" w:space="0" w:color="auto"/>
        <w:right w:val="none" w:sz="0" w:space="0" w:color="auto"/>
      </w:divBdr>
    </w:div>
    <w:div w:id="825242891">
      <w:bodyDiv w:val="1"/>
      <w:marLeft w:val="0"/>
      <w:marRight w:val="0"/>
      <w:marTop w:val="0"/>
      <w:marBottom w:val="0"/>
      <w:divBdr>
        <w:top w:val="none" w:sz="0" w:space="0" w:color="auto"/>
        <w:left w:val="none" w:sz="0" w:space="0" w:color="auto"/>
        <w:bottom w:val="none" w:sz="0" w:space="0" w:color="auto"/>
        <w:right w:val="none" w:sz="0" w:space="0" w:color="auto"/>
      </w:divBdr>
    </w:div>
    <w:div w:id="996615081">
      <w:bodyDiv w:val="1"/>
      <w:marLeft w:val="0"/>
      <w:marRight w:val="0"/>
      <w:marTop w:val="0"/>
      <w:marBottom w:val="0"/>
      <w:divBdr>
        <w:top w:val="none" w:sz="0" w:space="0" w:color="auto"/>
        <w:left w:val="none" w:sz="0" w:space="0" w:color="auto"/>
        <w:bottom w:val="none" w:sz="0" w:space="0" w:color="auto"/>
        <w:right w:val="none" w:sz="0" w:space="0" w:color="auto"/>
      </w:divBdr>
    </w:div>
    <w:div w:id="1094592577">
      <w:bodyDiv w:val="1"/>
      <w:marLeft w:val="0"/>
      <w:marRight w:val="0"/>
      <w:marTop w:val="0"/>
      <w:marBottom w:val="0"/>
      <w:divBdr>
        <w:top w:val="none" w:sz="0" w:space="0" w:color="auto"/>
        <w:left w:val="none" w:sz="0" w:space="0" w:color="auto"/>
        <w:bottom w:val="none" w:sz="0" w:space="0" w:color="auto"/>
        <w:right w:val="none" w:sz="0" w:space="0" w:color="auto"/>
      </w:divBdr>
    </w:div>
    <w:div w:id="1105736723">
      <w:bodyDiv w:val="1"/>
      <w:marLeft w:val="0"/>
      <w:marRight w:val="0"/>
      <w:marTop w:val="0"/>
      <w:marBottom w:val="0"/>
      <w:divBdr>
        <w:top w:val="none" w:sz="0" w:space="0" w:color="auto"/>
        <w:left w:val="none" w:sz="0" w:space="0" w:color="auto"/>
        <w:bottom w:val="none" w:sz="0" w:space="0" w:color="auto"/>
        <w:right w:val="none" w:sz="0" w:space="0" w:color="auto"/>
      </w:divBdr>
    </w:div>
    <w:div w:id="1108740665">
      <w:bodyDiv w:val="1"/>
      <w:marLeft w:val="0"/>
      <w:marRight w:val="0"/>
      <w:marTop w:val="0"/>
      <w:marBottom w:val="0"/>
      <w:divBdr>
        <w:top w:val="none" w:sz="0" w:space="0" w:color="auto"/>
        <w:left w:val="none" w:sz="0" w:space="0" w:color="auto"/>
        <w:bottom w:val="none" w:sz="0" w:space="0" w:color="auto"/>
        <w:right w:val="none" w:sz="0" w:space="0" w:color="auto"/>
      </w:divBdr>
    </w:div>
    <w:div w:id="1412308302">
      <w:bodyDiv w:val="1"/>
      <w:marLeft w:val="0"/>
      <w:marRight w:val="0"/>
      <w:marTop w:val="0"/>
      <w:marBottom w:val="0"/>
      <w:divBdr>
        <w:top w:val="none" w:sz="0" w:space="0" w:color="auto"/>
        <w:left w:val="none" w:sz="0" w:space="0" w:color="auto"/>
        <w:bottom w:val="none" w:sz="0" w:space="0" w:color="auto"/>
        <w:right w:val="none" w:sz="0" w:space="0" w:color="auto"/>
      </w:divBdr>
    </w:div>
    <w:div w:id="1616060908">
      <w:bodyDiv w:val="1"/>
      <w:marLeft w:val="0"/>
      <w:marRight w:val="0"/>
      <w:marTop w:val="0"/>
      <w:marBottom w:val="0"/>
      <w:divBdr>
        <w:top w:val="none" w:sz="0" w:space="0" w:color="auto"/>
        <w:left w:val="none" w:sz="0" w:space="0" w:color="auto"/>
        <w:bottom w:val="none" w:sz="0" w:space="0" w:color="auto"/>
        <w:right w:val="none" w:sz="0" w:space="0" w:color="auto"/>
      </w:divBdr>
    </w:div>
    <w:div w:id="1671370800">
      <w:bodyDiv w:val="1"/>
      <w:marLeft w:val="0"/>
      <w:marRight w:val="0"/>
      <w:marTop w:val="0"/>
      <w:marBottom w:val="0"/>
      <w:divBdr>
        <w:top w:val="none" w:sz="0" w:space="0" w:color="auto"/>
        <w:left w:val="none" w:sz="0" w:space="0" w:color="auto"/>
        <w:bottom w:val="none" w:sz="0" w:space="0" w:color="auto"/>
        <w:right w:val="none" w:sz="0" w:space="0" w:color="auto"/>
      </w:divBdr>
    </w:div>
    <w:div w:id="2053571162">
      <w:bodyDiv w:val="1"/>
      <w:marLeft w:val="0"/>
      <w:marRight w:val="0"/>
      <w:marTop w:val="0"/>
      <w:marBottom w:val="0"/>
      <w:divBdr>
        <w:top w:val="none" w:sz="0" w:space="0" w:color="auto"/>
        <w:left w:val="none" w:sz="0" w:space="0" w:color="auto"/>
        <w:bottom w:val="none" w:sz="0" w:space="0" w:color="auto"/>
        <w:right w:val="none" w:sz="0" w:space="0" w:color="auto"/>
      </w:divBdr>
    </w:div>
    <w:div w:id="2112967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lex.europa.eu/legal-content/HU/TXT/?uri=uriserv%3AOJ.C_.2021.216.01.0001.01.HUN&amp;toc=OJ%3AC%3A2021%3A216%3ATOC"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c.europa.eu/transparency/comitology-register/screen/meetings/CMTD%282021%29858/consult?lang=h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ec.europa.eu/transparency/comitology-register/screen/meetings/CMTD%282021%29420/consult?lang=hu" TargetMode="External"/><Relationship Id="rId4" Type="http://schemas.openxmlformats.org/officeDocument/2006/relationships/settings" Target="settings.xml"/><Relationship Id="rId9" Type="http://schemas.openxmlformats.org/officeDocument/2006/relationships/hyperlink" Target="https://ec.europa.eu/transparency/comitology-register/screen/committees/C37000/consult?lang=hu"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eur-lex.europa.eu/legal-content/HU/TXT/?uri=CELEX%3A02020R2151-20201218" TargetMode="External"/><Relationship Id="rId2" Type="http://schemas.openxmlformats.org/officeDocument/2006/relationships/hyperlink" Target="https://ec.europa.eu/transparency/comitology-register/screen/documents/075026/1/consult?lang=hu" TargetMode="External"/><Relationship Id="rId1" Type="http://schemas.openxmlformats.org/officeDocument/2006/relationships/hyperlink" Target="https://eur-lex.europa.eu/legal-content/HU/TXT/?uri=uriserv%3AOJ.C_.2021.216.01.0001.01.HUN&amp;toc=OJ%3AC%3A2021%3A216%3ATOC" TargetMode="External"/><Relationship Id="rId6" Type="http://schemas.openxmlformats.org/officeDocument/2006/relationships/hyperlink" Target="https://www.eunomia.co.uk/eunomia-to-explore-options-for-measuring-recycled-content-across-europe/" TargetMode="External"/><Relationship Id="rId5" Type="http://schemas.openxmlformats.org/officeDocument/2006/relationships/hyperlink" Target="https://eur-lex.europa.eu/legal-content/HU/TXT/?uri=CELEX%3A32021D1752&amp;qid=1634040080742" TargetMode="External"/><Relationship Id="rId4" Type="http://schemas.openxmlformats.org/officeDocument/2006/relationships/hyperlink" Target="https://ec.europa.eu/info/law/better-regulation/have-your-say/initiatives/13032-Ujrahasznositas-Unios-szabalyok-az-egyszer-hasznalatos-muanyag-palackok-szelektiv-gyujtesere-vonatkozo-adatok-kiszamitasaval-ellenorzesevel-es-jelentesevel-kapcsolatban_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EF7A70-56FE-49AC-BE5D-58143241D7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5109</Words>
  <Characters>35255</Characters>
  <Application>Microsoft Office Word</Application>
  <DocSecurity>4</DocSecurity>
  <Lines>293</Lines>
  <Paragraphs>80</Paragraphs>
  <ScaleCrop>false</ScaleCrop>
  <HeadingPairs>
    <vt:vector size="2" baseType="variant">
      <vt:variant>
        <vt:lpstr>Cím</vt:lpstr>
      </vt:variant>
      <vt:variant>
        <vt:i4>1</vt:i4>
      </vt:variant>
    </vt:vector>
  </HeadingPairs>
  <TitlesOfParts>
    <vt:vector size="1" baseType="lpstr">
      <vt:lpstr/>
    </vt:vector>
  </TitlesOfParts>
  <Company>KD</Company>
  <LinksUpToDate>false</LinksUpToDate>
  <CharactersWithSpaces>40284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Szegi Borbála dr.</dc:creator>
  <cp:lastModifiedBy>Bieder Viktória</cp:lastModifiedBy>
  <cp:revision>2</cp:revision>
  <cp:lastPrinted>2021-06-18T09:13:00Z</cp:lastPrinted>
  <dcterms:created xsi:type="dcterms:W3CDTF">2021-12-14T09:06:00Z</dcterms:created>
  <dcterms:modified xsi:type="dcterms:W3CDTF">2021-12-14T09:06:00Z</dcterms:modified>
</cp:coreProperties>
</file>