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053" w:rsidRPr="00B07053" w:rsidRDefault="007A6E05" w:rsidP="00E9026C">
      <w:pPr>
        <w:pStyle w:val="Cmsor5"/>
        <w:spacing w:before="0" w:line="300" w:lineRule="exact"/>
        <w:jc w:val="center"/>
        <w:rPr>
          <w:rFonts w:ascii="Arial" w:hAnsi="Arial" w:cs="Arial"/>
          <w:b/>
          <w:color w:val="auto"/>
        </w:rPr>
      </w:pPr>
      <w:r>
        <w:rPr>
          <w:rFonts w:ascii="Arial" w:hAnsi="Arial" w:cs="Arial"/>
          <w:b/>
          <w:color w:val="auto"/>
        </w:rPr>
        <w:t xml:space="preserve">  </w:t>
      </w:r>
      <w:r w:rsidR="004018E9">
        <w:rPr>
          <w:rFonts w:ascii="Arial" w:hAnsi="Arial" w:cs="Arial"/>
          <w:b/>
          <w:color w:val="auto"/>
        </w:rPr>
        <w:t xml:space="preserve"> </w:t>
      </w:r>
    </w:p>
    <w:p w:rsidR="00BD5B27" w:rsidRPr="00B07053" w:rsidRDefault="00BD5B27" w:rsidP="00E9026C">
      <w:pPr>
        <w:pStyle w:val="Cmsor5"/>
        <w:spacing w:before="0" w:line="300" w:lineRule="exact"/>
        <w:jc w:val="center"/>
        <w:rPr>
          <w:rFonts w:ascii="Arial" w:hAnsi="Arial" w:cs="Arial"/>
          <w:b/>
          <w:i/>
          <w:iCs/>
          <w:color w:val="auto"/>
        </w:rPr>
      </w:pPr>
      <w:r w:rsidRPr="00B07053">
        <w:rPr>
          <w:rFonts w:ascii="Arial" w:hAnsi="Arial" w:cs="Arial"/>
          <w:b/>
          <w:color w:val="auto"/>
        </w:rPr>
        <w:t xml:space="preserve">H </w:t>
      </w:r>
      <w:proofErr w:type="gramStart"/>
      <w:r w:rsidRPr="00B07053">
        <w:rPr>
          <w:rFonts w:ascii="Arial" w:hAnsi="Arial" w:cs="Arial"/>
          <w:b/>
          <w:color w:val="auto"/>
        </w:rPr>
        <w:t>A</w:t>
      </w:r>
      <w:proofErr w:type="gramEnd"/>
      <w:r w:rsidRPr="00B07053">
        <w:rPr>
          <w:rFonts w:ascii="Arial" w:hAnsi="Arial" w:cs="Arial"/>
          <w:b/>
          <w:color w:val="auto"/>
        </w:rPr>
        <w:t xml:space="preserve"> T Á R O Z A T</w:t>
      </w:r>
    </w:p>
    <w:p w:rsidR="00BD5B27" w:rsidRPr="00B07053" w:rsidRDefault="00BD5B27" w:rsidP="00E9026C">
      <w:pPr>
        <w:spacing w:after="0" w:line="300" w:lineRule="exact"/>
        <w:jc w:val="both"/>
      </w:pPr>
    </w:p>
    <w:p w:rsidR="00585786" w:rsidRPr="00B07053" w:rsidRDefault="00BD5B27" w:rsidP="00E9026C">
      <w:pPr>
        <w:pStyle w:val="Szvegtrzs"/>
        <w:spacing w:line="300" w:lineRule="exact"/>
        <w:rPr>
          <w:rFonts w:ascii="Arial" w:hAnsi="Arial" w:cs="Arial"/>
          <w:sz w:val="20"/>
        </w:rPr>
      </w:pPr>
      <w:proofErr w:type="gramStart"/>
      <w:r w:rsidRPr="00B07053">
        <w:rPr>
          <w:rFonts w:ascii="Arial" w:hAnsi="Arial" w:cs="Arial"/>
          <w:sz w:val="20"/>
        </w:rPr>
        <w:t xml:space="preserve">A </w:t>
      </w:r>
      <w:r w:rsidR="00585786" w:rsidRPr="00B07053">
        <w:rPr>
          <w:rFonts w:ascii="Arial" w:hAnsi="Arial" w:cs="Arial"/>
          <w:b/>
          <w:sz w:val="20"/>
        </w:rPr>
        <w:t xml:space="preserve">Hódút </w:t>
      </w:r>
      <w:proofErr w:type="spellStart"/>
      <w:r w:rsidR="00585786" w:rsidRPr="00B07053">
        <w:rPr>
          <w:rFonts w:ascii="Arial" w:hAnsi="Arial" w:cs="Arial"/>
          <w:b/>
          <w:sz w:val="20"/>
        </w:rPr>
        <w:t>Freeway</w:t>
      </w:r>
      <w:proofErr w:type="spellEnd"/>
      <w:r w:rsidR="00585786" w:rsidRPr="00B07053">
        <w:rPr>
          <w:rFonts w:ascii="Arial" w:hAnsi="Arial" w:cs="Arial"/>
          <w:b/>
          <w:sz w:val="20"/>
        </w:rPr>
        <w:t xml:space="preserve"> Aszfaltkeverék Gyártó és Építő Kft.</w:t>
      </w:r>
      <w:r w:rsidRPr="00B07053">
        <w:rPr>
          <w:rFonts w:ascii="Arial" w:eastAsia="Calibri" w:hAnsi="Arial" w:cs="Arial"/>
          <w:b/>
          <w:sz w:val="20"/>
        </w:rPr>
        <w:t xml:space="preserve"> </w:t>
      </w:r>
      <w:r w:rsidRPr="00B07053">
        <w:rPr>
          <w:rFonts w:ascii="Arial" w:eastAsia="Calibri" w:hAnsi="Arial" w:cs="Arial"/>
          <w:bCs/>
          <w:sz w:val="20"/>
        </w:rPr>
        <w:t>(</w:t>
      </w:r>
      <w:r w:rsidR="00585786" w:rsidRPr="00B07053">
        <w:rPr>
          <w:rFonts w:ascii="Arial" w:hAnsi="Arial" w:cs="Arial"/>
          <w:bCs/>
          <w:sz w:val="20"/>
        </w:rPr>
        <w:t>6060 Tiszakécske, Béke u. 150.; Cg.: 03-09-117386; KÜJ: 102 446 018</w:t>
      </w:r>
      <w:r w:rsidRPr="00B07053">
        <w:rPr>
          <w:rFonts w:ascii="Arial" w:hAnsi="Arial" w:cs="Arial"/>
          <w:sz w:val="20"/>
        </w:rPr>
        <w:t xml:space="preserve">; a továbbiakban: </w:t>
      </w:r>
      <w:r w:rsidRPr="00B07053">
        <w:rPr>
          <w:rFonts w:ascii="Arial" w:hAnsi="Arial" w:cs="Arial"/>
          <w:bCs/>
          <w:sz w:val="20"/>
        </w:rPr>
        <w:t>Környezethasználó)</w:t>
      </w:r>
      <w:r w:rsidRPr="00B07053">
        <w:rPr>
          <w:rFonts w:ascii="Arial" w:hAnsi="Arial" w:cs="Arial"/>
          <w:sz w:val="20"/>
        </w:rPr>
        <w:t xml:space="preserve"> részére,</w:t>
      </w:r>
      <w:r w:rsidRPr="00B07053">
        <w:rPr>
          <w:rFonts w:ascii="Arial" w:hAnsi="Arial" w:cs="Arial"/>
          <w:b/>
          <w:sz w:val="20"/>
        </w:rPr>
        <w:t xml:space="preserve"> </w:t>
      </w:r>
      <w:r w:rsidRPr="00B07053">
        <w:rPr>
          <w:rFonts w:ascii="Arial" w:hAnsi="Arial" w:cs="Arial"/>
          <w:sz w:val="20"/>
        </w:rPr>
        <w:t xml:space="preserve">a </w:t>
      </w:r>
      <w:r w:rsidR="00585786" w:rsidRPr="00B07053">
        <w:rPr>
          <w:rFonts w:ascii="Arial" w:hAnsi="Arial" w:cs="Arial"/>
          <w:sz w:val="20"/>
        </w:rPr>
        <w:t>Bugyi, 01251/15, 01261/1/a, 01261/1/b és 01263 hrsz.-ú ingatlanokon kavicsbánya („Bugyi XIII. – kavics” védnevű bányatelek)  létesítésére KTVF: 204-10/2013. számon kiadott PE-06/KTF/979-2/2017. és PE-06/KTF/979-4/2017. számokon módosított környezetvédelmi engedélyt (a továbbiakban: Engedély)</w:t>
      </w:r>
      <w:proofErr w:type="gramEnd"/>
    </w:p>
    <w:p w:rsidR="00BD5B27" w:rsidRPr="00B07053" w:rsidRDefault="00BD5B27" w:rsidP="00E9026C">
      <w:pPr>
        <w:spacing w:after="0" w:line="300" w:lineRule="exact"/>
        <w:jc w:val="both"/>
      </w:pPr>
    </w:p>
    <w:p w:rsidR="00BD5B27" w:rsidRPr="00B07053" w:rsidRDefault="00BD5B27" w:rsidP="00E9026C">
      <w:pPr>
        <w:spacing w:after="0" w:line="300" w:lineRule="exact"/>
        <w:jc w:val="center"/>
        <w:rPr>
          <w:b/>
        </w:rPr>
      </w:pPr>
      <w:proofErr w:type="gramStart"/>
      <w:r w:rsidRPr="00B07053">
        <w:rPr>
          <w:b/>
        </w:rPr>
        <w:t>módosítom</w:t>
      </w:r>
      <w:proofErr w:type="gramEnd"/>
    </w:p>
    <w:p w:rsidR="00BD5B27" w:rsidRPr="00B07053" w:rsidRDefault="00BD5B27" w:rsidP="00E9026C">
      <w:pPr>
        <w:spacing w:after="0" w:line="300" w:lineRule="exact"/>
        <w:jc w:val="both"/>
      </w:pPr>
    </w:p>
    <w:p w:rsidR="00BD5B27" w:rsidRPr="00B07053" w:rsidRDefault="00BD5B27" w:rsidP="00E9026C">
      <w:pPr>
        <w:spacing w:after="0" w:line="300" w:lineRule="exact"/>
        <w:jc w:val="both"/>
      </w:pPr>
      <w:proofErr w:type="gramStart"/>
      <w:r w:rsidRPr="00B07053">
        <w:t>az</w:t>
      </w:r>
      <w:proofErr w:type="gramEnd"/>
      <w:r w:rsidRPr="00B07053">
        <w:t xml:space="preserve"> alábbiak szerint:</w:t>
      </w:r>
    </w:p>
    <w:p w:rsidR="00BD5B27" w:rsidRPr="00B07053" w:rsidRDefault="00BD5B27" w:rsidP="00E9026C">
      <w:pPr>
        <w:pStyle w:val="szveg"/>
        <w:spacing w:line="300" w:lineRule="exact"/>
        <w:rPr>
          <w:rFonts w:ascii="Arial" w:hAnsi="Arial" w:cs="Arial"/>
          <w:sz w:val="20"/>
          <w:szCs w:val="20"/>
        </w:rPr>
      </w:pPr>
    </w:p>
    <w:p w:rsidR="00A0736E" w:rsidRPr="00CB0E2B" w:rsidRDefault="00A0736E" w:rsidP="00E9026C">
      <w:pPr>
        <w:spacing w:after="0" w:line="300" w:lineRule="exact"/>
        <w:jc w:val="both"/>
        <w:rPr>
          <w:b/>
        </w:rPr>
      </w:pPr>
      <w:r w:rsidRPr="00CB0E2B">
        <w:rPr>
          <w:b/>
        </w:rPr>
        <w:t xml:space="preserve">Az Engedély az </w:t>
      </w:r>
      <w:r w:rsidRPr="00CB0E2B">
        <w:rPr>
          <w:b/>
          <w:i/>
        </w:rPr>
        <w:t>„</w:t>
      </w:r>
      <w:r w:rsidRPr="00CB0E2B">
        <w:rPr>
          <w:b/>
          <w:i/>
          <w:smallCaps/>
        </w:rPr>
        <w:t>I. ALAPADATOK”</w:t>
      </w:r>
      <w:r w:rsidRPr="00CB0E2B">
        <w:rPr>
          <w:b/>
          <w:smallCaps/>
        </w:rPr>
        <w:t xml:space="preserve"> </w:t>
      </w:r>
      <w:r w:rsidRPr="00CB0E2B">
        <w:rPr>
          <w:b/>
        </w:rPr>
        <w:t xml:space="preserve">című fejezet </w:t>
      </w:r>
      <w:r w:rsidRPr="00CB0E2B">
        <w:rPr>
          <w:b/>
          <w:i/>
        </w:rPr>
        <w:t>„2. A tevékenység helye:”</w:t>
      </w:r>
      <w:r w:rsidRPr="00CB0E2B">
        <w:rPr>
          <w:b/>
        </w:rPr>
        <w:t xml:space="preserve"> című</w:t>
      </w:r>
      <w:r w:rsidR="00CB0E2B" w:rsidRPr="00CB0E2B">
        <w:rPr>
          <w:b/>
        </w:rPr>
        <w:t xml:space="preserve"> </w:t>
      </w:r>
      <w:r w:rsidRPr="00CB0E2B">
        <w:rPr>
          <w:b/>
        </w:rPr>
        <w:t>rész</w:t>
      </w:r>
      <w:r w:rsidR="00CB0E2B" w:rsidRPr="00CB0E2B">
        <w:rPr>
          <w:b/>
        </w:rPr>
        <w:t xml:space="preserve"> első mondatát törlöm, helyére a következő helyrajzi </w:t>
      </w:r>
      <w:proofErr w:type="gramStart"/>
      <w:r w:rsidR="00CB0E2B" w:rsidRPr="00CB0E2B">
        <w:rPr>
          <w:b/>
        </w:rPr>
        <w:t>szám adatok</w:t>
      </w:r>
      <w:proofErr w:type="gramEnd"/>
      <w:r w:rsidR="00CB0E2B" w:rsidRPr="00CB0E2B">
        <w:rPr>
          <w:b/>
        </w:rPr>
        <w:t xml:space="preserve"> kerülnek:</w:t>
      </w:r>
    </w:p>
    <w:p w:rsidR="00CB0E2B" w:rsidRPr="00B07053" w:rsidRDefault="00CB0E2B" w:rsidP="00E9026C">
      <w:pPr>
        <w:spacing w:after="0" w:line="300" w:lineRule="exact"/>
        <w:jc w:val="both"/>
        <w:rPr>
          <w:b/>
        </w:rPr>
      </w:pPr>
    </w:p>
    <w:p w:rsidR="00A0736E" w:rsidRPr="00CB0E2B" w:rsidRDefault="005A7D42" w:rsidP="00CB0E2B">
      <w:pPr>
        <w:spacing w:after="0" w:line="300" w:lineRule="exact"/>
        <w:jc w:val="both"/>
      </w:pPr>
      <w:r w:rsidRPr="00CB0E2B">
        <w:t>Bugyi 01251/15, 01261, 01262</w:t>
      </w:r>
      <w:r w:rsidR="00A0736E" w:rsidRPr="00CB0E2B">
        <w:t xml:space="preserve"> és 01263</w:t>
      </w:r>
      <w:r w:rsidRPr="00CB0E2B">
        <w:t>/1-2</w:t>
      </w:r>
      <w:r w:rsidR="00A0736E" w:rsidRPr="00CB0E2B">
        <w:t xml:space="preserve"> hrsz.-ú ingatlanok.</w:t>
      </w:r>
    </w:p>
    <w:p w:rsidR="00A0736E" w:rsidRPr="00B07053" w:rsidRDefault="00A0736E" w:rsidP="00E9026C">
      <w:pPr>
        <w:pStyle w:val="szveg"/>
        <w:spacing w:line="300" w:lineRule="exact"/>
        <w:rPr>
          <w:rFonts w:ascii="Arial" w:hAnsi="Arial" w:cs="Arial"/>
          <w:sz w:val="20"/>
          <w:szCs w:val="20"/>
        </w:rPr>
      </w:pPr>
    </w:p>
    <w:p w:rsidR="00CB0E2B" w:rsidRDefault="0001364A" w:rsidP="00E9026C">
      <w:pPr>
        <w:spacing w:after="0" w:line="300" w:lineRule="exact"/>
        <w:jc w:val="both"/>
        <w:rPr>
          <w:b/>
        </w:rPr>
      </w:pPr>
      <w:r w:rsidRPr="00B07053">
        <w:rPr>
          <w:b/>
        </w:rPr>
        <w:t xml:space="preserve">Az Engedély az </w:t>
      </w:r>
      <w:r w:rsidR="0049342F" w:rsidRPr="00B07053">
        <w:rPr>
          <w:b/>
          <w:i/>
        </w:rPr>
        <w:t>„</w:t>
      </w:r>
      <w:r w:rsidRPr="00B07053">
        <w:rPr>
          <w:b/>
          <w:i/>
          <w:smallCaps/>
        </w:rPr>
        <w:t>I.</w:t>
      </w:r>
      <w:r w:rsidR="0049342F" w:rsidRPr="00B07053">
        <w:rPr>
          <w:b/>
          <w:i/>
          <w:smallCaps/>
        </w:rPr>
        <w:t xml:space="preserve"> ALAPADATOK”</w:t>
      </w:r>
      <w:r w:rsidRPr="00B07053">
        <w:rPr>
          <w:b/>
          <w:smallCaps/>
        </w:rPr>
        <w:t xml:space="preserve"> </w:t>
      </w:r>
      <w:r w:rsidRPr="00B07053">
        <w:rPr>
          <w:b/>
        </w:rPr>
        <w:t xml:space="preserve">című fejezet </w:t>
      </w:r>
      <w:r w:rsidRPr="00B07053">
        <w:rPr>
          <w:b/>
          <w:i/>
        </w:rPr>
        <w:t xml:space="preserve">„3. </w:t>
      </w:r>
      <w:proofErr w:type="gramStart"/>
      <w:r w:rsidRPr="00B07053">
        <w:rPr>
          <w:b/>
          <w:i/>
        </w:rPr>
        <w:t>A</w:t>
      </w:r>
      <w:proofErr w:type="gramEnd"/>
      <w:r w:rsidRPr="00B07053">
        <w:rPr>
          <w:b/>
          <w:i/>
        </w:rPr>
        <w:t xml:space="preserve"> tervezett tevékenység rövid ismertetése”</w:t>
      </w:r>
      <w:r w:rsidRPr="00B07053">
        <w:rPr>
          <w:b/>
        </w:rPr>
        <w:t xml:space="preserve"> című </w:t>
      </w:r>
      <w:r w:rsidR="00CB0E2B">
        <w:rPr>
          <w:b/>
        </w:rPr>
        <w:t>rész utolsó bekezdésének harmadik sorát törlöm, helyére a következő mondat kerül:</w:t>
      </w:r>
    </w:p>
    <w:p w:rsidR="00CB0E2B" w:rsidRDefault="00CB0E2B" w:rsidP="00E9026C">
      <w:pPr>
        <w:spacing w:after="0" w:line="300" w:lineRule="exact"/>
        <w:jc w:val="both"/>
        <w:rPr>
          <w:b/>
        </w:rPr>
      </w:pPr>
    </w:p>
    <w:p w:rsidR="0001364A" w:rsidRPr="00CB0E2B" w:rsidRDefault="00CB0E2B" w:rsidP="00E9026C">
      <w:pPr>
        <w:spacing w:after="0" w:line="300" w:lineRule="exact"/>
        <w:jc w:val="both"/>
      </w:pPr>
      <w:r w:rsidRPr="00CB0E2B">
        <w:t>T</w:t>
      </w:r>
      <w:r w:rsidR="00A0736E" w:rsidRPr="00CB0E2B">
        <w:t>ervezett kapacitás</w:t>
      </w:r>
      <w:r w:rsidRPr="00CB0E2B">
        <w:t>:</w:t>
      </w:r>
      <w:r w:rsidR="00A0736E" w:rsidRPr="00CB0E2B">
        <w:t xml:space="preserve"> </w:t>
      </w:r>
      <w:r w:rsidR="0001364A" w:rsidRPr="00CB0E2B">
        <w:t>800 000 m</w:t>
      </w:r>
      <w:r w:rsidR="0001364A" w:rsidRPr="00CB0E2B">
        <w:rPr>
          <w:vertAlign w:val="superscript"/>
        </w:rPr>
        <w:t>3</w:t>
      </w:r>
      <w:r w:rsidR="0001364A" w:rsidRPr="00CB0E2B">
        <w:t xml:space="preserve">/év </w:t>
      </w:r>
    </w:p>
    <w:p w:rsidR="00CB0E2B" w:rsidRDefault="00CB0E2B" w:rsidP="00E9026C">
      <w:pPr>
        <w:spacing w:after="0" w:line="300" w:lineRule="exact"/>
        <w:jc w:val="both"/>
        <w:rPr>
          <w:b/>
        </w:rPr>
      </w:pPr>
    </w:p>
    <w:p w:rsidR="00674474" w:rsidRPr="0032713C" w:rsidRDefault="00674474" w:rsidP="00E9026C">
      <w:pPr>
        <w:pStyle w:val="szveg"/>
        <w:spacing w:line="300" w:lineRule="exact"/>
        <w:rPr>
          <w:rFonts w:ascii="Arial" w:hAnsi="Arial" w:cs="Arial"/>
          <w:b/>
          <w:sz w:val="20"/>
          <w:szCs w:val="20"/>
          <w:lang w:val="hu-HU"/>
        </w:rPr>
      </w:pPr>
      <w:r w:rsidRPr="0032713C">
        <w:rPr>
          <w:rFonts w:ascii="Arial" w:hAnsi="Arial" w:cs="Arial"/>
          <w:b/>
          <w:sz w:val="20"/>
          <w:szCs w:val="20"/>
          <w:lang w:val="hu-HU"/>
        </w:rPr>
        <w:t xml:space="preserve">Az Engedély az </w:t>
      </w:r>
      <w:r w:rsidRPr="0032713C">
        <w:rPr>
          <w:rFonts w:ascii="Arial" w:hAnsi="Arial" w:cs="Arial"/>
          <w:b/>
          <w:i/>
          <w:sz w:val="20"/>
          <w:szCs w:val="20"/>
          <w:lang w:val="hu-HU"/>
        </w:rPr>
        <w:t xml:space="preserve">“II. KÖRNYEZETVÉDELMI ELŐÍRÁSOK” </w:t>
      </w:r>
      <w:r w:rsidRPr="0032713C">
        <w:rPr>
          <w:rFonts w:ascii="Arial" w:hAnsi="Arial" w:cs="Arial"/>
          <w:b/>
          <w:sz w:val="20"/>
          <w:szCs w:val="20"/>
          <w:lang w:val="hu-HU"/>
        </w:rPr>
        <w:t xml:space="preserve">című fejezet </w:t>
      </w:r>
      <w:r w:rsidRPr="0032713C">
        <w:rPr>
          <w:rFonts w:ascii="Arial" w:hAnsi="Arial" w:cs="Arial"/>
          <w:b/>
          <w:i/>
          <w:sz w:val="20"/>
          <w:szCs w:val="20"/>
          <w:lang w:val="hu-HU"/>
        </w:rPr>
        <w:t>„Levegőtisztaság-védelem”</w:t>
      </w:r>
      <w:r w:rsidR="00B07053" w:rsidRPr="0032713C">
        <w:rPr>
          <w:rFonts w:ascii="Arial" w:hAnsi="Arial" w:cs="Arial"/>
          <w:b/>
          <w:sz w:val="20"/>
          <w:szCs w:val="20"/>
          <w:lang w:val="hu-HU"/>
        </w:rPr>
        <w:t xml:space="preserve"> </w:t>
      </w:r>
      <w:r w:rsidR="00CB0E2B" w:rsidRPr="0032713C">
        <w:rPr>
          <w:rFonts w:ascii="Arial" w:hAnsi="Arial" w:cs="Arial"/>
          <w:b/>
          <w:sz w:val="20"/>
          <w:szCs w:val="20"/>
          <w:lang w:val="hu-HU"/>
        </w:rPr>
        <w:t>alfejezet</w:t>
      </w:r>
      <w:r w:rsidR="0032713C">
        <w:rPr>
          <w:rFonts w:ascii="Arial" w:hAnsi="Arial" w:cs="Arial"/>
          <w:b/>
          <w:sz w:val="20"/>
          <w:szCs w:val="20"/>
          <w:lang w:val="hu-HU"/>
        </w:rPr>
        <w:t xml:space="preserve"> előírásait</w:t>
      </w:r>
      <w:r w:rsidR="00CB0E2B" w:rsidRPr="0032713C">
        <w:rPr>
          <w:rFonts w:ascii="Arial" w:hAnsi="Arial" w:cs="Arial"/>
          <w:b/>
          <w:sz w:val="20"/>
          <w:szCs w:val="20"/>
          <w:lang w:val="hu-HU"/>
        </w:rPr>
        <w:t xml:space="preserve"> törlöm é</w:t>
      </w:r>
      <w:r w:rsidR="0032713C" w:rsidRPr="0032713C">
        <w:rPr>
          <w:rFonts w:ascii="Arial" w:hAnsi="Arial" w:cs="Arial"/>
          <w:b/>
          <w:sz w:val="20"/>
          <w:szCs w:val="20"/>
          <w:lang w:val="hu-HU"/>
        </w:rPr>
        <w:t>s</w:t>
      </w:r>
      <w:r w:rsidR="0032713C">
        <w:rPr>
          <w:rFonts w:ascii="Arial" w:hAnsi="Arial" w:cs="Arial"/>
          <w:b/>
          <w:sz w:val="20"/>
          <w:szCs w:val="20"/>
          <w:lang w:val="hu-HU"/>
        </w:rPr>
        <w:t xml:space="preserve"> helyére </w:t>
      </w:r>
      <w:r w:rsidR="0032713C" w:rsidRPr="0032713C">
        <w:rPr>
          <w:rFonts w:ascii="Arial" w:hAnsi="Arial" w:cs="Arial"/>
          <w:b/>
          <w:sz w:val="20"/>
          <w:szCs w:val="20"/>
          <w:lang w:val="hu-HU"/>
        </w:rPr>
        <w:t xml:space="preserve">az alábbi </w:t>
      </w:r>
      <w:r w:rsidR="0032713C">
        <w:rPr>
          <w:rFonts w:ascii="Arial" w:hAnsi="Arial" w:cs="Arial"/>
          <w:b/>
          <w:sz w:val="20"/>
          <w:szCs w:val="20"/>
          <w:lang w:val="hu-HU"/>
        </w:rPr>
        <w:t xml:space="preserve">előírások </w:t>
      </w:r>
      <w:r w:rsidR="0032713C" w:rsidRPr="0032713C">
        <w:rPr>
          <w:rFonts w:ascii="Arial" w:hAnsi="Arial" w:cs="Arial"/>
          <w:b/>
          <w:sz w:val="20"/>
          <w:szCs w:val="20"/>
          <w:lang w:val="hu-HU"/>
        </w:rPr>
        <w:t>kerül</w:t>
      </w:r>
      <w:r w:rsidR="0032713C">
        <w:rPr>
          <w:rFonts w:ascii="Arial" w:hAnsi="Arial" w:cs="Arial"/>
          <w:b/>
          <w:sz w:val="20"/>
          <w:szCs w:val="20"/>
          <w:lang w:val="hu-HU"/>
        </w:rPr>
        <w:t>nek</w:t>
      </w:r>
      <w:r w:rsidR="0032713C" w:rsidRPr="0032713C">
        <w:rPr>
          <w:rFonts w:ascii="Arial" w:hAnsi="Arial" w:cs="Arial"/>
          <w:b/>
          <w:sz w:val="20"/>
          <w:szCs w:val="20"/>
          <w:lang w:val="hu-HU"/>
        </w:rPr>
        <w:t xml:space="preserve">: </w:t>
      </w:r>
    </w:p>
    <w:p w:rsidR="00674474" w:rsidRPr="00B07053" w:rsidRDefault="00674474" w:rsidP="00E9026C">
      <w:pPr>
        <w:pStyle w:val="szveg"/>
        <w:spacing w:line="300" w:lineRule="exact"/>
        <w:rPr>
          <w:rFonts w:ascii="Arial" w:hAnsi="Arial" w:cs="Arial"/>
          <w:b/>
          <w:sz w:val="20"/>
          <w:szCs w:val="20"/>
        </w:rPr>
      </w:pPr>
    </w:p>
    <w:p w:rsidR="00674474" w:rsidRPr="00B07053" w:rsidRDefault="00674474" w:rsidP="00E9026C">
      <w:pPr>
        <w:numPr>
          <w:ilvl w:val="0"/>
          <w:numId w:val="5"/>
        </w:numPr>
        <w:spacing w:after="0" w:line="300" w:lineRule="exact"/>
        <w:jc w:val="both"/>
        <w:rPr>
          <w:rFonts w:eastAsia="Calibri"/>
        </w:rPr>
      </w:pPr>
      <w:r w:rsidRPr="00B07053">
        <w:t>A tevékenység végzése, illetve a berendezések üzemeltetése során az elérhető legjobb technikán alapuló műszaki intézkedések végrehajtásával kell a levegőterhelést megelőzni, illetőleg a legkisebb mértékűre csökkenteni.</w:t>
      </w:r>
    </w:p>
    <w:p w:rsidR="00674474" w:rsidRPr="00B07053" w:rsidRDefault="00674474" w:rsidP="00E9026C">
      <w:pPr>
        <w:numPr>
          <w:ilvl w:val="0"/>
          <w:numId w:val="5"/>
        </w:numPr>
        <w:spacing w:after="0" w:line="300" w:lineRule="exact"/>
        <w:jc w:val="both"/>
        <w:rPr>
          <w:rFonts w:eastAsia="Calibri"/>
        </w:rPr>
      </w:pPr>
      <w:r w:rsidRPr="00B07053">
        <w:t xml:space="preserve">A deponált haszonanyagot mindaddig nedves állapotban kell tartani, amíg elszállítására </w:t>
      </w:r>
      <w:r w:rsidR="00B07053" w:rsidRPr="00B07053">
        <w:t xml:space="preserve">sor </w:t>
      </w:r>
      <w:r w:rsidRPr="00B07053">
        <w:t xml:space="preserve">nem kerül. </w:t>
      </w:r>
    </w:p>
    <w:p w:rsidR="00674474" w:rsidRPr="00B07053" w:rsidRDefault="00674474" w:rsidP="00E9026C">
      <w:pPr>
        <w:numPr>
          <w:ilvl w:val="0"/>
          <w:numId w:val="5"/>
        </w:numPr>
        <w:spacing w:after="0" w:line="300" w:lineRule="exact"/>
        <w:jc w:val="both"/>
        <w:rPr>
          <w:rFonts w:eastAsia="Calibri"/>
        </w:rPr>
      </w:pPr>
      <w:r w:rsidRPr="00B07053">
        <w:t xml:space="preserve">Kavicsszállítás kizárólag kiporzást, kiszóródást megakadályozó takarással ellátott járművekkel történhet. A porképződés megelőzése érdekében a szállítási útvonalak rendszeres karbantartásáról és tisztántartásáról, szükség esetén locsolásáról gondoskodni kell. </w:t>
      </w:r>
    </w:p>
    <w:p w:rsidR="00674474" w:rsidRPr="00B07053" w:rsidRDefault="00674474" w:rsidP="00E9026C">
      <w:pPr>
        <w:numPr>
          <w:ilvl w:val="0"/>
          <w:numId w:val="5"/>
        </w:numPr>
        <w:spacing w:after="0" w:line="300" w:lineRule="exact"/>
        <w:jc w:val="both"/>
        <w:rPr>
          <w:rFonts w:eastAsia="Calibri"/>
        </w:rPr>
      </w:pPr>
      <w:r w:rsidRPr="00B07053">
        <w:lastRenderedPageBreak/>
        <w:t xml:space="preserve">Anyagszállítás, rakodás esetén gondoskodni kell megfelelő intézkedések megtételével (pl. burkolatlan belső utak locsolása, szállított áruk takarása stb.) arról, hogy </w:t>
      </w:r>
      <w:r w:rsidRPr="00B07053">
        <w:br/>
        <w:t>a mozgatott anyag levegőterhelést ne okozzon. A locsoló jármű használatát ellenőrizhető módon dokumentálni kell.</w:t>
      </w:r>
    </w:p>
    <w:p w:rsidR="00674474" w:rsidRPr="00B07053" w:rsidRDefault="00674474" w:rsidP="00E9026C">
      <w:pPr>
        <w:pStyle w:val="szveg"/>
        <w:spacing w:line="300" w:lineRule="exact"/>
        <w:rPr>
          <w:rFonts w:ascii="Arial" w:hAnsi="Arial" w:cs="Arial"/>
          <w:sz w:val="20"/>
          <w:szCs w:val="20"/>
        </w:rPr>
      </w:pPr>
    </w:p>
    <w:p w:rsidR="0032713C" w:rsidRPr="0032713C" w:rsidRDefault="00674474" w:rsidP="00E9026C">
      <w:pPr>
        <w:pStyle w:val="szveg"/>
        <w:spacing w:line="300" w:lineRule="exact"/>
        <w:rPr>
          <w:rFonts w:ascii="Arial" w:hAnsi="Arial" w:cs="Arial"/>
          <w:b/>
          <w:sz w:val="20"/>
          <w:szCs w:val="20"/>
          <w:lang w:val="hu-HU"/>
        </w:rPr>
      </w:pPr>
      <w:r w:rsidRPr="0032713C">
        <w:rPr>
          <w:rFonts w:ascii="Arial" w:hAnsi="Arial" w:cs="Arial"/>
          <w:b/>
          <w:sz w:val="20"/>
          <w:szCs w:val="20"/>
          <w:lang w:val="hu-HU"/>
        </w:rPr>
        <w:t xml:space="preserve">Az Engedély </w:t>
      </w:r>
      <w:r w:rsidRPr="0032713C">
        <w:rPr>
          <w:rFonts w:ascii="Arial" w:hAnsi="Arial" w:cs="Arial"/>
          <w:b/>
          <w:i/>
          <w:sz w:val="20"/>
          <w:szCs w:val="20"/>
          <w:lang w:val="hu-HU"/>
        </w:rPr>
        <w:t xml:space="preserve">“II. KÖRNYEZETVÉDELMI ELŐÍRÁSOK” </w:t>
      </w:r>
      <w:r w:rsidRPr="0032713C">
        <w:rPr>
          <w:rFonts w:ascii="Arial" w:hAnsi="Arial" w:cs="Arial"/>
          <w:b/>
          <w:sz w:val="20"/>
          <w:szCs w:val="20"/>
          <w:lang w:val="hu-HU"/>
        </w:rPr>
        <w:t>című fejezet</w:t>
      </w:r>
      <w:r w:rsidR="0032713C" w:rsidRPr="0032713C">
        <w:rPr>
          <w:rFonts w:ascii="Arial" w:hAnsi="Arial" w:cs="Arial"/>
          <w:b/>
          <w:sz w:val="20"/>
          <w:szCs w:val="20"/>
          <w:lang w:val="hu-HU"/>
        </w:rPr>
        <w:t>ét kiegészítem a következővel:</w:t>
      </w:r>
    </w:p>
    <w:p w:rsidR="0032713C" w:rsidRPr="0032713C" w:rsidRDefault="0032713C" w:rsidP="00E9026C">
      <w:pPr>
        <w:pStyle w:val="szveg"/>
        <w:spacing w:line="300" w:lineRule="exact"/>
        <w:rPr>
          <w:rFonts w:ascii="Arial" w:hAnsi="Arial" w:cs="Arial"/>
          <w:b/>
          <w:sz w:val="20"/>
          <w:szCs w:val="20"/>
          <w:lang w:val="hu-HU"/>
        </w:rPr>
      </w:pPr>
    </w:p>
    <w:p w:rsidR="009F727A" w:rsidRPr="00D34B83" w:rsidRDefault="009F727A" w:rsidP="00E9026C">
      <w:pPr>
        <w:pStyle w:val="szveg"/>
        <w:spacing w:line="300" w:lineRule="exact"/>
        <w:rPr>
          <w:rFonts w:ascii="Arial" w:hAnsi="Arial" w:cs="Arial"/>
          <w:sz w:val="20"/>
          <w:szCs w:val="20"/>
          <w:lang w:val="hu-HU"/>
        </w:rPr>
      </w:pPr>
      <w:r w:rsidRPr="00D34B83">
        <w:rPr>
          <w:rFonts w:ascii="Arial" w:hAnsi="Arial" w:cs="Arial"/>
          <w:sz w:val="20"/>
          <w:szCs w:val="20"/>
          <w:u w:val="single"/>
          <w:lang w:val="hu-HU"/>
        </w:rPr>
        <w:t>Zaj- és rezgésvédelem</w:t>
      </w:r>
      <w:r w:rsidR="0032713C" w:rsidRPr="00D34B83">
        <w:rPr>
          <w:rFonts w:ascii="Arial" w:hAnsi="Arial" w:cs="Arial"/>
          <w:sz w:val="20"/>
          <w:szCs w:val="20"/>
          <w:lang w:val="hu-HU"/>
        </w:rPr>
        <w:t>:</w:t>
      </w:r>
    </w:p>
    <w:p w:rsidR="00674474" w:rsidRPr="0032713C" w:rsidRDefault="00674474" w:rsidP="00E9026C">
      <w:pPr>
        <w:pStyle w:val="szveg"/>
        <w:spacing w:line="300" w:lineRule="exact"/>
        <w:rPr>
          <w:rFonts w:ascii="Arial" w:hAnsi="Arial" w:cs="Arial"/>
          <w:sz w:val="20"/>
          <w:szCs w:val="20"/>
          <w:lang w:val="hu-HU"/>
        </w:rPr>
      </w:pPr>
    </w:p>
    <w:p w:rsidR="009F727A" w:rsidRPr="00B07053" w:rsidRDefault="009F727A" w:rsidP="00E9026C">
      <w:pPr>
        <w:pStyle w:val="Listaszerbekezds"/>
        <w:numPr>
          <w:ilvl w:val="0"/>
          <w:numId w:val="8"/>
        </w:numPr>
        <w:spacing w:after="0" w:line="300" w:lineRule="exact"/>
        <w:ind w:left="714" w:hanging="357"/>
        <w:jc w:val="both"/>
        <w:rPr>
          <w:bCs/>
        </w:rPr>
      </w:pPr>
      <w:r w:rsidRPr="00B07053">
        <w:rPr>
          <w:bCs/>
        </w:rPr>
        <w:t>A bányatelek</w:t>
      </w:r>
      <w:r w:rsidR="00D34B83">
        <w:rPr>
          <w:bCs/>
        </w:rPr>
        <w:t>től északra fekvő</w:t>
      </w:r>
      <w:r w:rsidRPr="00B07053">
        <w:rPr>
          <w:bCs/>
        </w:rPr>
        <w:t xml:space="preserve"> 01255/4</w:t>
      </w:r>
      <w:r w:rsidR="00D34B83">
        <w:rPr>
          <w:bCs/>
        </w:rPr>
        <w:t xml:space="preserve"> hrsz.-ú</w:t>
      </w:r>
      <w:r w:rsidR="0032713C">
        <w:rPr>
          <w:bCs/>
        </w:rPr>
        <w:t>,</w:t>
      </w:r>
      <w:r w:rsidR="00B07053">
        <w:rPr>
          <w:bCs/>
        </w:rPr>
        <w:t xml:space="preserve"> valamint </w:t>
      </w:r>
      <w:r w:rsidR="00D34B83">
        <w:rPr>
          <w:bCs/>
        </w:rPr>
        <w:t>keletre fekvő</w:t>
      </w:r>
      <w:r w:rsidRPr="00B07053">
        <w:rPr>
          <w:bCs/>
        </w:rPr>
        <w:t xml:space="preserve"> 01264/3 hrsz.</w:t>
      </w:r>
      <w:r w:rsidR="005677C6" w:rsidRPr="00B07053">
        <w:rPr>
          <w:bCs/>
        </w:rPr>
        <w:t>-ú ingatlan</w:t>
      </w:r>
      <w:r w:rsidR="00D34B83">
        <w:rPr>
          <w:bCs/>
        </w:rPr>
        <w:t>ok</w:t>
      </w:r>
      <w:r w:rsidRPr="00B07053">
        <w:rPr>
          <w:bCs/>
        </w:rPr>
        <w:t xml:space="preserve"> </w:t>
      </w:r>
      <w:r w:rsidR="00D34B83">
        <w:rPr>
          <w:bCs/>
        </w:rPr>
        <w:t xml:space="preserve">határa </w:t>
      </w:r>
      <w:r w:rsidRPr="00B07053">
        <w:rPr>
          <w:bCs/>
        </w:rPr>
        <w:t>mentén a letakarított termőtalajból 4 m</w:t>
      </w:r>
      <w:r w:rsidR="00D34B83">
        <w:rPr>
          <w:bCs/>
        </w:rPr>
        <w:t>éter</w:t>
      </w:r>
      <w:r w:rsidRPr="00B07053">
        <w:rPr>
          <w:bCs/>
        </w:rPr>
        <w:t xml:space="preserve"> magas zajárnyékoló véd</w:t>
      </w:r>
      <w:r w:rsidRPr="00B07053">
        <w:rPr>
          <w:rFonts w:eastAsia="TimesNewRoman,Bold"/>
          <w:bCs/>
        </w:rPr>
        <w:t>ő</w:t>
      </w:r>
      <w:r w:rsidRPr="00B07053">
        <w:rPr>
          <w:bCs/>
        </w:rPr>
        <w:t>töltést kell kiépíteni.</w:t>
      </w:r>
    </w:p>
    <w:p w:rsidR="00674474" w:rsidRPr="00B07053" w:rsidRDefault="00674474" w:rsidP="00E9026C">
      <w:pPr>
        <w:pStyle w:val="szveg"/>
        <w:spacing w:line="300" w:lineRule="exact"/>
        <w:rPr>
          <w:rFonts w:ascii="Arial" w:hAnsi="Arial" w:cs="Arial"/>
          <w:sz w:val="20"/>
          <w:szCs w:val="20"/>
        </w:rPr>
      </w:pPr>
    </w:p>
    <w:p w:rsidR="00336C30" w:rsidRPr="00D34B83" w:rsidRDefault="00354D50" w:rsidP="00E9026C">
      <w:pPr>
        <w:pStyle w:val="szveg"/>
        <w:spacing w:line="300" w:lineRule="exact"/>
        <w:rPr>
          <w:rFonts w:ascii="Arial" w:hAnsi="Arial" w:cs="Arial"/>
          <w:b/>
          <w:sz w:val="20"/>
          <w:szCs w:val="20"/>
          <w:lang w:val="hu-HU"/>
        </w:rPr>
      </w:pPr>
      <w:r w:rsidRPr="00D34B83">
        <w:rPr>
          <w:rFonts w:ascii="Arial" w:hAnsi="Arial" w:cs="Arial"/>
          <w:b/>
          <w:sz w:val="20"/>
          <w:szCs w:val="20"/>
          <w:lang w:val="hu-HU"/>
        </w:rPr>
        <w:t>Az Engedély</w:t>
      </w:r>
      <w:r w:rsidR="00B07053" w:rsidRPr="00D34B83">
        <w:rPr>
          <w:rFonts w:ascii="Arial" w:hAnsi="Arial" w:cs="Arial"/>
          <w:b/>
          <w:sz w:val="20"/>
          <w:szCs w:val="20"/>
          <w:lang w:val="hu-HU"/>
        </w:rPr>
        <w:t xml:space="preserve"> </w:t>
      </w:r>
      <w:r w:rsidRPr="00D34B83">
        <w:rPr>
          <w:rFonts w:ascii="Arial" w:hAnsi="Arial" w:cs="Arial"/>
          <w:b/>
          <w:i/>
          <w:sz w:val="20"/>
          <w:szCs w:val="20"/>
          <w:lang w:val="hu-HU"/>
        </w:rPr>
        <w:t xml:space="preserve">“II. KÖRNYEZETVÉDELMI ELŐÍRÁSOK” </w:t>
      </w:r>
      <w:r w:rsidRPr="00D34B83">
        <w:rPr>
          <w:rFonts w:ascii="Arial" w:hAnsi="Arial" w:cs="Arial"/>
          <w:b/>
          <w:sz w:val="20"/>
          <w:szCs w:val="20"/>
          <w:lang w:val="hu-HU"/>
        </w:rPr>
        <w:t xml:space="preserve">című fejezet </w:t>
      </w:r>
      <w:r w:rsidRPr="00D34B83">
        <w:rPr>
          <w:rFonts w:ascii="Arial" w:hAnsi="Arial" w:cs="Arial"/>
          <w:b/>
          <w:i/>
          <w:sz w:val="20"/>
          <w:szCs w:val="20"/>
          <w:lang w:val="hu-HU"/>
        </w:rPr>
        <w:t>„Hulladékgazdálkodás”</w:t>
      </w:r>
      <w:r w:rsidR="00D34B83">
        <w:rPr>
          <w:rFonts w:ascii="Arial" w:hAnsi="Arial" w:cs="Arial"/>
          <w:b/>
          <w:sz w:val="20"/>
          <w:szCs w:val="20"/>
          <w:lang w:val="hu-HU"/>
        </w:rPr>
        <w:t xml:space="preserve"> alfejezet előírásait törlöm és helyére az alábbi előírások kerülnek</w:t>
      </w:r>
      <w:r w:rsidR="00336C30" w:rsidRPr="00D34B83">
        <w:rPr>
          <w:rFonts w:ascii="Arial" w:hAnsi="Arial" w:cs="Arial"/>
          <w:b/>
          <w:sz w:val="20"/>
          <w:szCs w:val="20"/>
          <w:lang w:val="hu-HU"/>
        </w:rPr>
        <w:t xml:space="preserve">: </w:t>
      </w:r>
    </w:p>
    <w:p w:rsidR="00354D50" w:rsidRPr="00B07053" w:rsidRDefault="00354D50" w:rsidP="00E9026C">
      <w:pPr>
        <w:pStyle w:val="szveg"/>
        <w:spacing w:line="300" w:lineRule="exact"/>
        <w:rPr>
          <w:rFonts w:ascii="Arial" w:hAnsi="Arial" w:cs="Arial"/>
          <w:b/>
          <w:sz w:val="20"/>
          <w:szCs w:val="20"/>
        </w:rPr>
      </w:pPr>
    </w:p>
    <w:p w:rsidR="00336C30" w:rsidRPr="00B07053" w:rsidRDefault="00336C30" w:rsidP="00E9026C">
      <w:pPr>
        <w:numPr>
          <w:ilvl w:val="0"/>
          <w:numId w:val="20"/>
        </w:numPr>
        <w:spacing w:after="0" w:line="300" w:lineRule="exact"/>
        <w:jc w:val="both"/>
        <w:rPr>
          <w:rFonts w:eastAsia="Calibri"/>
        </w:rPr>
      </w:pPr>
      <w:r w:rsidRPr="00B07053">
        <w:rPr>
          <w:rFonts w:eastAsia="Calibri"/>
        </w:rPr>
        <w:t xml:space="preserve">A </w:t>
      </w:r>
      <w:r w:rsidRPr="00B07053">
        <w:rPr>
          <w:rFonts w:eastAsia="Calibri"/>
          <w:i/>
        </w:rPr>
        <w:t>hulladékról</w:t>
      </w:r>
      <w:r w:rsidRPr="00B07053">
        <w:rPr>
          <w:rFonts w:eastAsia="Calibri"/>
        </w:rPr>
        <w:t xml:space="preserve"> szóló </w:t>
      </w:r>
      <w:r w:rsidRPr="00B07053">
        <w:rPr>
          <w:rFonts w:eastAsia="Calibri"/>
          <w:bCs/>
        </w:rPr>
        <w:t>2012. évi CLXXXV. törvény</w:t>
      </w:r>
      <w:r w:rsidR="00B07053">
        <w:rPr>
          <w:rFonts w:eastAsia="Calibri"/>
        </w:rPr>
        <w:t xml:space="preserve"> (a továbbiakban: </w:t>
      </w:r>
      <w:proofErr w:type="spellStart"/>
      <w:r w:rsidR="00B07053">
        <w:rPr>
          <w:rFonts w:eastAsia="Calibri"/>
        </w:rPr>
        <w:t>Ht</w:t>
      </w:r>
      <w:proofErr w:type="spellEnd"/>
      <w:r w:rsidR="00B07053">
        <w:rPr>
          <w:rFonts w:eastAsia="Calibri"/>
        </w:rPr>
        <w:t>.)</w:t>
      </w:r>
      <w:r w:rsidRPr="00B07053">
        <w:rPr>
          <w:rFonts w:eastAsia="Calibri"/>
        </w:rPr>
        <w:t xml:space="preserve"> 4. §</w:t>
      </w:r>
      <w:proofErr w:type="spellStart"/>
      <w:r w:rsidRPr="00B07053">
        <w:rPr>
          <w:rFonts w:eastAsia="Calibri"/>
        </w:rPr>
        <w:t>-ában</w:t>
      </w:r>
      <w:proofErr w:type="spellEnd"/>
      <w:r w:rsidRPr="00B07053">
        <w:rPr>
          <w:rFonts w:eastAsia="Calibri"/>
        </w:rPr>
        <w:t xml:space="preserve"> foglaltaknak megfelelően a tevékenységet úgy kell megtervezni és végezni, hogy az a környezetet a lehető legkisebb mértékben érintse, vagy a környezet terhelése és igénybevétele csökkenjen, ne okozzon környezetveszélyeztetést vagy környezetszennyezést, biztosítsa a hulladékképződés megelőzését, a képződő hulladék mennyiségének és veszélyességének csökkentését, a hulladék hasznosítását, továbbá környezetkímélő ártalmatlanítását.</w:t>
      </w:r>
    </w:p>
    <w:p w:rsidR="00336C30" w:rsidRPr="00B07053" w:rsidRDefault="00336C30" w:rsidP="00E9026C">
      <w:pPr>
        <w:numPr>
          <w:ilvl w:val="0"/>
          <w:numId w:val="20"/>
        </w:numPr>
        <w:spacing w:after="0" w:line="300" w:lineRule="exact"/>
        <w:jc w:val="both"/>
        <w:rPr>
          <w:rFonts w:eastAsia="Calibri"/>
          <w:color w:val="FF0000"/>
        </w:rPr>
      </w:pPr>
      <w:r w:rsidRPr="00B07053">
        <w:rPr>
          <w:rFonts w:eastAsia="Calibri"/>
        </w:rPr>
        <w:t xml:space="preserve">A tevékenység végzése során keletkező veszélyes és nem veszélyes hulladékokat, illetve a bányászati tevékenység során esetlegesen felszínre kerülő hulladéknak minősülő anyagokat azonosító kód szerint be kell sorolni </w:t>
      </w:r>
      <w:r w:rsidRPr="00B07053">
        <w:rPr>
          <w:rFonts w:eastAsia="Calibri"/>
          <w:i/>
        </w:rPr>
        <w:t>a hulladékjegyzékről</w:t>
      </w:r>
      <w:r w:rsidRPr="00B07053">
        <w:rPr>
          <w:rFonts w:eastAsia="Calibri"/>
        </w:rPr>
        <w:t xml:space="preserve"> szóló 72/2013. (VIII. 27.) VM rendelet [a továbbiakban: 72/2013. (VIII. 27.) VM rendelet] 2. számú melléklete szerint, és a környezet veszélyeztetését kizáró módon, a további kezelés, hasznosítás elősegítése érdekében szelektíven kell gyűjteni. </w:t>
      </w:r>
    </w:p>
    <w:p w:rsidR="00336C30" w:rsidRPr="00B07053" w:rsidRDefault="00B07053" w:rsidP="00E9026C">
      <w:pPr>
        <w:numPr>
          <w:ilvl w:val="0"/>
          <w:numId w:val="20"/>
        </w:numPr>
        <w:spacing w:after="0" w:line="300" w:lineRule="exact"/>
        <w:jc w:val="both"/>
        <w:rPr>
          <w:rFonts w:eastAsia="Calibri"/>
          <w:color w:val="FF0000"/>
        </w:rPr>
      </w:pPr>
      <w:r>
        <w:rPr>
          <w:rFonts w:eastAsia="Calibri"/>
          <w:b/>
        </w:rPr>
        <w:t>A hulladékok</w:t>
      </w:r>
      <w:r w:rsidR="00336C30" w:rsidRPr="00B07053">
        <w:rPr>
          <w:rFonts w:eastAsia="Calibri"/>
          <w:b/>
        </w:rPr>
        <w:t xml:space="preserve"> további kezelésre csak az adott típusú hulladékra érvényes hulladékgazdálkodási vagy egységes környezethasználati engedéllyel rende</w:t>
      </w:r>
      <w:r>
        <w:rPr>
          <w:rFonts w:eastAsia="Calibri"/>
          <w:b/>
        </w:rPr>
        <w:t>lkező szervezetnek adhatók át</w:t>
      </w:r>
      <w:r w:rsidR="00336C30" w:rsidRPr="00B07053">
        <w:rPr>
          <w:rFonts w:eastAsia="Calibri"/>
          <w:b/>
        </w:rPr>
        <w:t xml:space="preserve">. A kezelési engedély meglétéről a hulladék átadását megelőzően </w:t>
      </w:r>
      <w:r w:rsidR="00336C30" w:rsidRPr="00B07053">
        <w:rPr>
          <w:b/>
        </w:rPr>
        <w:t xml:space="preserve">Környezethasználónak </w:t>
      </w:r>
      <w:r w:rsidR="00336C30" w:rsidRPr="00B07053">
        <w:rPr>
          <w:rFonts w:eastAsia="Calibri"/>
          <w:b/>
        </w:rPr>
        <w:t>meg kell győződnie.</w:t>
      </w:r>
      <w:r w:rsidR="00336C30" w:rsidRPr="00B07053">
        <w:rPr>
          <w:rFonts w:eastAsia="Calibri"/>
        </w:rPr>
        <w:t xml:space="preserve"> A keletkező hulladékok kezelése során a hasznosítást előnyben kell részesíteni az ártalmatlanítással szemben.</w:t>
      </w:r>
    </w:p>
    <w:p w:rsidR="00336C30" w:rsidRPr="00B07053" w:rsidRDefault="00336C30" w:rsidP="00E9026C">
      <w:pPr>
        <w:numPr>
          <w:ilvl w:val="0"/>
          <w:numId w:val="20"/>
        </w:numPr>
        <w:spacing w:after="0" w:line="300" w:lineRule="exact"/>
        <w:jc w:val="both"/>
        <w:rPr>
          <w:rFonts w:eastAsia="Calibri"/>
        </w:rPr>
      </w:pPr>
      <w:r w:rsidRPr="00B07053">
        <w:rPr>
          <w:rFonts w:eastAsia="Calibri"/>
        </w:rPr>
        <w:t xml:space="preserve">A hulladékok gyűjtőhelyeit egyértelműen jelölni kell. A gyűjtő </w:t>
      </w:r>
      <w:proofErr w:type="spellStart"/>
      <w:r w:rsidRPr="00B07053">
        <w:rPr>
          <w:rFonts w:eastAsia="Calibri"/>
        </w:rPr>
        <w:t>edényzeteket</w:t>
      </w:r>
      <w:proofErr w:type="spellEnd"/>
      <w:r w:rsidRPr="00B07053">
        <w:rPr>
          <w:rFonts w:eastAsia="Calibri"/>
        </w:rPr>
        <w:t xml:space="preserve"> azonosító címkével kell ellátni.</w:t>
      </w:r>
    </w:p>
    <w:p w:rsidR="00336C30" w:rsidRPr="00B07053" w:rsidRDefault="00336C30" w:rsidP="00E9026C">
      <w:pPr>
        <w:numPr>
          <w:ilvl w:val="0"/>
          <w:numId w:val="20"/>
        </w:numPr>
        <w:spacing w:after="0" w:line="300" w:lineRule="exact"/>
        <w:jc w:val="both"/>
        <w:rPr>
          <w:rFonts w:eastAsia="Calibri"/>
          <w:color w:val="FF0000"/>
        </w:rPr>
      </w:pPr>
      <w:r w:rsidRPr="00B07053">
        <w:rPr>
          <w:rFonts w:eastAsia="Calibri"/>
        </w:rPr>
        <w:t xml:space="preserve">A keletkező veszélyes hulladékok kezelésénél be kell tartani </w:t>
      </w:r>
      <w:r w:rsidRPr="00B07053">
        <w:rPr>
          <w:rFonts w:eastAsia="Calibri"/>
          <w:i/>
        </w:rPr>
        <w:t>a veszélyes hulladékkal kapcsolatos egyes tevékenységek részletes szabályairól</w:t>
      </w:r>
      <w:r w:rsidRPr="00B07053">
        <w:rPr>
          <w:rFonts w:eastAsia="Calibri"/>
        </w:rPr>
        <w:t xml:space="preserve"> szóló 225/2015. (VIII. 7.) Korm. rendelet [a továbbiakban: 225/2015. (VIII. 7.) Korm. rendelet] előírásait.</w:t>
      </w:r>
    </w:p>
    <w:p w:rsidR="00336C30" w:rsidRPr="00B07053" w:rsidRDefault="00336C30" w:rsidP="00E9026C">
      <w:pPr>
        <w:numPr>
          <w:ilvl w:val="0"/>
          <w:numId w:val="20"/>
        </w:numPr>
        <w:spacing w:after="0" w:line="300" w:lineRule="exact"/>
        <w:jc w:val="both"/>
        <w:rPr>
          <w:rFonts w:eastAsia="Calibri"/>
          <w:color w:val="FF0000"/>
        </w:rPr>
      </w:pPr>
      <w:r w:rsidRPr="00B07053">
        <w:rPr>
          <w:rFonts w:eastAsia="Calibri"/>
        </w:rPr>
        <w:t xml:space="preserve">Hulladék gyűjtőhely létesítése esetén annak üzemeltetését </w:t>
      </w:r>
      <w:r w:rsidRPr="00B07053">
        <w:rPr>
          <w:rFonts w:eastAsia="Calibri"/>
          <w:i/>
        </w:rPr>
        <w:t>az egyes hulladékgazdálkodási létesítmények kialakításának és üzemeltetésének szabályairól</w:t>
      </w:r>
      <w:r w:rsidRPr="00B07053">
        <w:rPr>
          <w:rFonts w:eastAsia="Calibri"/>
        </w:rPr>
        <w:t xml:space="preserve"> szóló 246/2014. (IX. 29.) Korm. rendelet [a továbbiakban: 246/2014. (IX. 29.) Korm. rendelet] szerint kell végezni.</w:t>
      </w:r>
    </w:p>
    <w:p w:rsidR="00336C30" w:rsidRPr="00B07053" w:rsidRDefault="00336C30" w:rsidP="00E9026C">
      <w:pPr>
        <w:numPr>
          <w:ilvl w:val="0"/>
          <w:numId w:val="20"/>
        </w:numPr>
        <w:spacing w:after="0" w:line="300" w:lineRule="exact"/>
        <w:jc w:val="both"/>
        <w:rPr>
          <w:rFonts w:eastAsia="Calibri"/>
        </w:rPr>
      </w:pPr>
      <w:r w:rsidRPr="00B07053">
        <w:rPr>
          <w:rFonts w:eastAsia="Calibri"/>
        </w:rPr>
        <w:t>A területre bárminemű hulladék beszállítása tilos.</w:t>
      </w:r>
    </w:p>
    <w:p w:rsidR="00336C30" w:rsidRPr="00B07053" w:rsidRDefault="00336C30" w:rsidP="00E9026C">
      <w:pPr>
        <w:numPr>
          <w:ilvl w:val="0"/>
          <w:numId w:val="20"/>
        </w:numPr>
        <w:spacing w:after="0" w:line="300" w:lineRule="exact"/>
        <w:jc w:val="both"/>
        <w:rPr>
          <w:rFonts w:eastAsia="Calibri"/>
        </w:rPr>
      </w:pPr>
      <w:r w:rsidRPr="00B07053">
        <w:rPr>
          <w:rFonts w:eastAsia="Calibri"/>
        </w:rPr>
        <w:t xml:space="preserve">A </w:t>
      </w:r>
      <w:r w:rsidRPr="00B07053">
        <w:t xml:space="preserve">Környezethasználó </w:t>
      </w:r>
      <w:r w:rsidRPr="00B07053">
        <w:rPr>
          <w:rFonts w:eastAsia="Calibri"/>
        </w:rPr>
        <w:t>köteles a terület őrzéséről gondoskodni, az esetleges illegális hulladéklerakást megakadályozni.</w:t>
      </w:r>
    </w:p>
    <w:p w:rsidR="00336C30" w:rsidRPr="00B07053" w:rsidRDefault="00336C30" w:rsidP="00E9026C">
      <w:pPr>
        <w:numPr>
          <w:ilvl w:val="0"/>
          <w:numId w:val="20"/>
        </w:numPr>
        <w:spacing w:after="0" w:line="300" w:lineRule="exact"/>
        <w:jc w:val="both"/>
        <w:rPr>
          <w:rFonts w:eastAsia="Calibri"/>
        </w:rPr>
      </w:pPr>
      <w:r w:rsidRPr="00B07053">
        <w:rPr>
          <w:rFonts w:eastAsia="Calibri"/>
        </w:rPr>
        <w:t xml:space="preserve">A bányászati tevékenység során esetlegesen felszínre kerülő szennyezett anyagok szakszerű kitermelésével és ártalmatlanításával </w:t>
      </w:r>
      <w:proofErr w:type="gramStart"/>
      <w:r w:rsidRPr="00B07053">
        <w:rPr>
          <w:rFonts w:eastAsia="Calibri"/>
        </w:rPr>
        <w:t>mentesíteni</w:t>
      </w:r>
      <w:proofErr w:type="gramEnd"/>
      <w:r w:rsidRPr="00B07053">
        <w:rPr>
          <w:rFonts w:eastAsia="Calibri"/>
        </w:rPr>
        <w:t xml:space="preserve"> kell a területet.</w:t>
      </w:r>
    </w:p>
    <w:p w:rsidR="00336C30" w:rsidRPr="00B07053" w:rsidRDefault="00336C30" w:rsidP="00E9026C">
      <w:pPr>
        <w:numPr>
          <w:ilvl w:val="0"/>
          <w:numId w:val="20"/>
        </w:numPr>
        <w:spacing w:after="0" w:line="300" w:lineRule="exact"/>
        <w:jc w:val="both"/>
        <w:rPr>
          <w:rFonts w:eastAsia="Calibri"/>
        </w:rPr>
      </w:pPr>
      <w:r w:rsidRPr="00B07053">
        <w:rPr>
          <w:rFonts w:eastAsia="Calibri"/>
          <w:b/>
        </w:rPr>
        <w:t>A tevékenység során kitermelt földtani közeget a további felhasználás előtt vizsgálni kell.</w:t>
      </w:r>
      <w:r w:rsidRPr="00B07053">
        <w:rPr>
          <w:rFonts w:eastAsia="Calibri"/>
        </w:rPr>
        <w:t xml:space="preserve"> Az anyagot szennyezettség esetén azonosító kód szerint be kell sorolni a 72/2013. (VIII. 27.) VM rendelet 2. számú melléklete szerint.</w:t>
      </w:r>
    </w:p>
    <w:p w:rsidR="00336C30" w:rsidRPr="00B07053" w:rsidRDefault="00336C30" w:rsidP="00E9026C">
      <w:pPr>
        <w:numPr>
          <w:ilvl w:val="0"/>
          <w:numId w:val="20"/>
        </w:numPr>
        <w:spacing w:after="0" w:line="300" w:lineRule="exact"/>
        <w:jc w:val="both"/>
        <w:rPr>
          <w:rFonts w:eastAsia="Calibri"/>
          <w:b/>
        </w:rPr>
      </w:pPr>
      <w:r w:rsidRPr="00B07053">
        <w:rPr>
          <w:rFonts w:eastAsia="Calibri"/>
          <w:b/>
        </w:rPr>
        <w:lastRenderedPageBreak/>
        <w:t xml:space="preserve">Feltöltésre, visszatöltésre, illetve a terület tájrendezésére kizárólag hulladéknak nem minősülő, a </w:t>
      </w:r>
      <w:proofErr w:type="spellStart"/>
      <w:r w:rsidRPr="00B07053">
        <w:rPr>
          <w:rFonts w:eastAsia="Calibri"/>
          <w:b/>
        </w:rPr>
        <w:t>Ht</w:t>
      </w:r>
      <w:proofErr w:type="spellEnd"/>
      <w:r w:rsidRPr="00B07053">
        <w:rPr>
          <w:rFonts w:eastAsia="Calibri"/>
          <w:b/>
        </w:rPr>
        <w:t xml:space="preserve">. 9. § (1) bekezdésében foglalt hulladékstátusz megszűnésére vonatkozó feltételek teljesülését igazoló dokumentummal rendelkező földtani közeg használható fel. A feltöltés, tájrendezés céljából átvett anyagok eredetét igazoló dokumentumokat </w:t>
      </w:r>
      <w:r w:rsidRPr="00B07053">
        <w:rPr>
          <w:b/>
        </w:rPr>
        <w:t>Környezethasználónak</w:t>
      </w:r>
      <w:r w:rsidRPr="00B07053">
        <w:rPr>
          <w:rFonts w:eastAsia="Calibri"/>
          <w:b/>
        </w:rPr>
        <w:t xml:space="preserve"> meg kell őriznie.</w:t>
      </w:r>
    </w:p>
    <w:p w:rsidR="00336C30" w:rsidRPr="00B07053" w:rsidRDefault="00336C30" w:rsidP="00E9026C">
      <w:pPr>
        <w:numPr>
          <w:ilvl w:val="0"/>
          <w:numId w:val="20"/>
        </w:numPr>
        <w:spacing w:after="0" w:line="300" w:lineRule="exact"/>
        <w:jc w:val="both"/>
        <w:rPr>
          <w:rFonts w:eastAsia="Calibri"/>
        </w:rPr>
      </w:pPr>
      <w:r w:rsidRPr="00B07053">
        <w:rPr>
          <w:rFonts w:eastAsia="Calibri"/>
        </w:rPr>
        <w:t>A keletkezett hulladékok nyilvántartása és az adatszolgáltatás</w:t>
      </w:r>
      <w:r w:rsidRPr="00B07053">
        <w:rPr>
          <w:rFonts w:eastAsia="Calibri"/>
          <w:bCs/>
          <w:i/>
        </w:rPr>
        <w:t xml:space="preserve"> a hulladékkal kapcsolatos nyilvántartási és adatszolgáltatási kötelezettségekről</w:t>
      </w:r>
      <w:r w:rsidRPr="00B07053">
        <w:rPr>
          <w:rFonts w:eastAsia="Calibri"/>
        </w:rPr>
        <w:t xml:space="preserve"> szóló</w:t>
      </w:r>
      <w:r w:rsidRPr="00B07053">
        <w:rPr>
          <w:rFonts w:eastAsia="Calibri"/>
          <w:bCs/>
        </w:rPr>
        <w:t xml:space="preserve"> 309/2014. (XII. 11.) Korm. rendelet</w:t>
      </w:r>
      <w:r w:rsidRPr="00B07053">
        <w:rPr>
          <w:rFonts w:eastAsia="Calibri"/>
        </w:rPr>
        <w:t xml:space="preserve"> [a továbbiakban</w:t>
      </w:r>
      <w:r w:rsidRPr="00B07053">
        <w:rPr>
          <w:rFonts w:eastAsia="Calibri"/>
          <w:bCs/>
        </w:rPr>
        <w:t>: 309/2014. (XII. 11.) Korm. rendelet]</w:t>
      </w:r>
      <w:r w:rsidRPr="00B07053">
        <w:rPr>
          <w:rFonts w:eastAsia="Calibri"/>
        </w:rPr>
        <w:t xml:space="preserve"> előírásai szerint végzendő.</w:t>
      </w:r>
    </w:p>
    <w:p w:rsidR="00C37973" w:rsidRPr="00B07053" w:rsidRDefault="00336C30" w:rsidP="00E9026C">
      <w:pPr>
        <w:numPr>
          <w:ilvl w:val="0"/>
          <w:numId w:val="20"/>
        </w:numPr>
        <w:spacing w:after="0" w:line="300" w:lineRule="exact"/>
        <w:jc w:val="both"/>
        <w:rPr>
          <w:rFonts w:eastAsia="Calibri"/>
        </w:rPr>
      </w:pPr>
      <w:r w:rsidRPr="00B07053">
        <w:rPr>
          <w:rFonts w:eastAsia="Calibri"/>
        </w:rPr>
        <w:t xml:space="preserve">A tevékenység végzése során bekövetkező rendkívüli eseményekről, a megtett intézkedésekről és azok eredményéről a </w:t>
      </w:r>
      <w:r w:rsidRPr="000F5B6C">
        <w:t xml:space="preserve">Pest Megyei </w:t>
      </w:r>
      <w:r w:rsidRPr="000F5B6C">
        <w:rPr>
          <w:rFonts w:eastAsia="Calibri"/>
        </w:rPr>
        <w:t>Kormányhivatal</w:t>
      </w:r>
      <w:r w:rsidR="000F5B6C">
        <w:t xml:space="preserve"> Érdi Járási Hivatalának</w:t>
      </w:r>
      <w:r w:rsidRPr="000F5B6C">
        <w:t xml:space="preserve"> Környezetvédelmi és Természetvédelmi Főosztály</w:t>
      </w:r>
      <w:r w:rsidR="000F5B6C">
        <w:t>á</w:t>
      </w:r>
      <w:r w:rsidRPr="000F5B6C">
        <w:t>t (a továbbiakban: Járási Hivatal)</w:t>
      </w:r>
      <w:r w:rsidRPr="00B07053">
        <w:t xml:space="preserve"> </w:t>
      </w:r>
      <w:r w:rsidRPr="00B07053">
        <w:rPr>
          <w:rFonts w:eastAsia="Calibri"/>
        </w:rPr>
        <w:t>értesíteni kell.</w:t>
      </w:r>
    </w:p>
    <w:p w:rsidR="00C37973" w:rsidRPr="00B07053" w:rsidRDefault="00C37973" w:rsidP="00E9026C">
      <w:pPr>
        <w:pStyle w:val="szveg"/>
        <w:spacing w:line="300" w:lineRule="exact"/>
        <w:rPr>
          <w:rFonts w:ascii="Arial" w:hAnsi="Arial" w:cs="Arial"/>
          <w:strike/>
          <w:sz w:val="20"/>
          <w:szCs w:val="20"/>
        </w:rPr>
      </w:pPr>
    </w:p>
    <w:p w:rsidR="00D34B83" w:rsidRDefault="006C45C5" w:rsidP="00E9026C">
      <w:pPr>
        <w:spacing w:after="0" w:line="300" w:lineRule="exact"/>
        <w:jc w:val="both"/>
        <w:rPr>
          <w:b/>
        </w:rPr>
      </w:pPr>
      <w:r w:rsidRPr="00B07053">
        <w:rPr>
          <w:b/>
        </w:rPr>
        <w:t xml:space="preserve">Az Engedély a </w:t>
      </w:r>
      <w:r w:rsidRPr="00B07053">
        <w:rPr>
          <w:b/>
          <w:i/>
        </w:rPr>
        <w:t>„</w:t>
      </w:r>
      <w:r w:rsidRPr="00B07053">
        <w:rPr>
          <w:b/>
          <w:i/>
          <w:smallCaps/>
        </w:rPr>
        <w:t>IV. EGYÉB ELŐÍRÁSOK”</w:t>
      </w:r>
      <w:r w:rsidRPr="00B07053">
        <w:rPr>
          <w:b/>
          <w:smallCaps/>
        </w:rPr>
        <w:t xml:space="preserve"> </w:t>
      </w:r>
      <w:r w:rsidR="00D34B83">
        <w:rPr>
          <w:b/>
        </w:rPr>
        <w:t>című fejezet 1. pontjának első mondatát törlöm és helyére a következő mondat kerül:</w:t>
      </w:r>
    </w:p>
    <w:p w:rsidR="00D34B83" w:rsidRDefault="00D34B83" w:rsidP="00E9026C">
      <w:pPr>
        <w:spacing w:after="0" w:line="300" w:lineRule="exact"/>
        <w:jc w:val="both"/>
        <w:rPr>
          <w:b/>
        </w:rPr>
      </w:pPr>
    </w:p>
    <w:p w:rsidR="00D34B83" w:rsidRPr="002A4F78" w:rsidRDefault="00B520A4" w:rsidP="00E9026C">
      <w:pPr>
        <w:spacing w:after="0" w:line="300" w:lineRule="exact"/>
        <w:jc w:val="both"/>
      </w:pPr>
      <w:r>
        <w:rPr>
          <w:bCs/>
        </w:rPr>
        <w:t xml:space="preserve">Az </w:t>
      </w:r>
      <w:r w:rsidR="008272A9">
        <w:rPr>
          <w:bCs/>
        </w:rPr>
        <w:t>Engedély</w:t>
      </w:r>
      <w:r w:rsidR="00D34B83" w:rsidRPr="002A4F78">
        <w:rPr>
          <w:bCs/>
        </w:rPr>
        <w:t xml:space="preserve"> </w:t>
      </w:r>
      <w:r w:rsidR="008272A9">
        <w:t>jelen határozatom</w:t>
      </w:r>
      <w:r w:rsidR="00D34B83" w:rsidRPr="002A4F78">
        <w:t xml:space="preserve"> jogerőre emelkedésétől számítva 2025. december 31. </w:t>
      </w:r>
      <w:r w:rsidR="00D34B83" w:rsidRPr="002A4F78">
        <w:rPr>
          <w:bCs/>
        </w:rPr>
        <w:t>napjáig érvényes.</w:t>
      </w:r>
    </w:p>
    <w:p w:rsidR="000F5B6C" w:rsidRDefault="000F5B6C" w:rsidP="00E9026C">
      <w:pPr>
        <w:spacing w:after="0" w:line="300" w:lineRule="exact"/>
        <w:jc w:val="both"/>
        <w:rPr>
          <w:b/>
        </w:rPr>
      </w:pPr>
    </w:p>
    <w:p w:rsidR="000F5B6C" w:rsidRDefault="006C45C5" w:rsidP="00E9026C">
      <w:pPr>
        <w:spacing w:after="0" w:line="300" w:lineRule="exact"/>
        <w:jc w:val="both"/>
        <w:rPr>
          <w:b/>
        </w:rPr>
      </w:pPr>
      <w:r w:rsidRPr="00B07053">
        <w:rPr>
          <w:b/>
        </w:rPr>
        <w:t xml:space="preserve">Az Engedély a </w:t>
      </w:r>
      <w:r w:rsidRPr="00B07053">
        <w:rPr>
          <w:b/>
          <w:i/>
        </w:rPr>
        <w:t>„</w:t>
      </w:r>
      <w:r w:rsidRPr="00B07053">
        <w:rPr>
          <w:b/>
          <w:i/>
          <w:smallCaps/>
        </w:rPr>
        <w:t>IV. EGYÉB ELŐÍRÁSOK”</w:t>
      </w:r>
      <w:r w:rsidRPr="00B07053">
        <w:rPr>
          <w:b/>
          <w:smallCaps/>
        </w:rPr>
        <w:t xml:space="preserve"> </w:t>
      </w:r>
      <w:r w:rsidRPr="00B07053">
        <w:rPr>
          <w:b/>
        </w:rPr>
        <w:t>című fejezet 6. pontj</w:t>
      </w:r>
      <w:r w:rsidR="00D34B83">
        <w:rPr>
          <w:b/>
        </w:rPr>
        <w:t xml:space="preserve">át törlöm és helyére a következő </w:t>
      </w:r>
      <w:r w:rsidR="00793801">
        <w:rPr>
          <w:b/>
        </w:rPr>
        <w:t xml:space="preserve">pont </w:t>
      </w:r>
      <w:r w:rsidR="00D34B83">
        <w:rPr>
          <w:b/>
        </w:rPr>
        <w:t>kerül</w:t>
      </w:r>
      <w:r w:rsidR="00793801">
        <w:rPr>
          <w:b/>
        </w:rPr>
        <w:t>:</w:t>
      </w:r>
    </w:p>
    <w:p w:rsidR="000F5B6C" w:rsidRDefault="000F5B6C" w:rsidP="00E9026C">
      <w:pPr>
        <w:spacing w:after="0" w:line="300" w:lineRule="exact"/>
        <w:jc w:val="both"/>
        <w:rPr>
          <w:b/>
        </w:rPr>
      </w:pPr>
    </w:p>
    <w:p w:rsidR="006C45C5" w:rsidRPr="00D34B83" w:rsidRDefault="00D34B83" w:rsidP="00E9026C">
      <w:pPr>
        <w:spacing w:after="0" w:line="300" w:lineRule="exact"/>
        <w:jc w:val="both"/>
      </w:pPr>
      <w:r w:rsidRPr="00D34B83">
        <w:rPr>
          <w:bCs/>
        </w:rPr>
        <w:t xml:space="preserve">6. </w:t>
      </w:r>
      <w:r w:rsidR="006C45C5" w:rsidRPr="00D34B83">
        <w:rPr>
          <w:bCs/>
        </w:rPr>
        <w:t>Éves körny</w:t>
      </w:r>
      <w:r w:rsidRPr="00D34B83">
        <w:rPr>
          <w:bCs/>
        </w:rPr>
        <w:t>ezeti beszámolót kell készíteni,</w:t>
      </w:r>
      <w:r w:rsidR="006C45C5" w:rsidRPr="00D34B83">
        <w:rPr>
          <w:bCs/>
        </w:rPr>
        <w:t xml:space="preserve"> és azt 1 nyomtatott példányban és 1 példányban elektronikus adathordozón a </w:t>
      </w:r>
      <w:r w:rsidR="00AB1580" w:rsidRPr="00D34B83">
        <w:rPr>
          <w:bCs/>
        </w:rPr>
        <w:t>Járási Hivatal</w:t>
      </w:r>
      <w:r w:rsidR="006C45C5" w:rsidRPr="00D34B83">
        <w:rPr>
          <w:bCs/>
        </w:rPr>
        <w:t>hoz</w:t>
      </w:r>
      <w:r w:rsidRPr="00D34B83">
        <w:rPr>
          <w:bCs/>
        </w:rPr>
        <w:t>, továbbá</w:t>
      </w:r>
      <w:r w:rsidR="006C45C5" w:rsidRPr="00D34B83">
        <w:rPr>
          <w:bCs/>
        </w:rPr>
        <w:t xml:space="preserve"> 1 nyomtatott példányban a </w:t>
      </w:r>
      <w:proofErr w:type="spellStart"/>
      <w:r w:rsidR="006C45C5" w:rsidRPr="00D34B83">
        <w:rPr>
          <w:bCs/>
        </w:rPr>
        <w:t>Közép-Duna-völgyi</w:t>
      </w:r>
      <w:proofErr w:type="spellEnd"/>
      <w:r w:rsidR="006C45C5" w:rsidRPr="00D34B83">
        <w:rPr>
          <w:bCs/>
        </w:rPr>
        <w:t xml:space="preserve"> Vízügyi Igazgatóságra</w:t>
      </w:r>
      <w:r w:rsidR="000F5B6C" w:rsidRPr="00D34B83">
        <w:rPr>
          <w:bCs/>
        </w:rPr>
        <w:t xml:space="preserve"> be</w:t>
      </w:r>
      <w:r w:rsidRPr="00D34B83">
        <w:rPr>
          <w:bCs/>
        </w:rPr>
        <w:t xml:space="preserve"> kell </w:t>
      </w:r>
      <w:r w:rsidR="000F5B6C" w:rsidRPr="00D34B83">
        <w:rPr>
          <w:bCs/>
        </w:rPr>
        <w:t>nyújtani</w:t>
      </w:r>
      <w:r w:rsidR="006C45C5" w:rsidRPr="00D34B83">
        <w:rPr>
          <w:bCs/>
        </w:rPr>
        <w:t xml:space="preserve"> a tárgyévet követő év január 31-ig</w:t>
      </w:r>
      <w:r w:rsidR="006C45C5" w:rsidRPr="00D34B83">
        <w:t>, amelynek a következőket kell tartalmaznia:</w:t>
      </w:r>
    </w:p>
    <w:p w:rsidR="006C45C5" w:rsidRPr="00D34B83" w:rsidRDefault="006C45C5" w:rsidP="00E9026C">
      <w:pPr>
        <w:autoSpaceDE w:val="0"/>
        <w:autoSpaceDN w:val="0"/>
        <w:adjustRightInd w:val="0"/>
        <w:spacing w:after="0" w:line="300" w:lineRule="exact"/>
        <w:ind w:left="1410" w:hanging="701"/>
        <w:jc w:val="both"/>
      </w:pPr>
      <w:r w:rsidRPr="00D34B83">
        <w:t xml:space="preserve">6.1. </w:t>
      </w:r>
      <w:r w:rsidRPr="00D34B83">
        <w:tab/>
        <w:t>Általános adatokat (bányatelek neve, bányászati tevékenységet végző neve, MÜT érvényessége, bányatelken végzett bányászati tevékenységek ismertetése).</w:t>
      </w:r>
    </w:p>
    <w:p w:rsidR="006C45C5" w:rsidRPr="00D34B83" w:rsidRDefault="006C45C5" w:rsidP="00E9026C">
      <w:pPr>
        <w:autoSpaceDE w:val="0"/>
        <w:autoSpaceDN w:val="0"/>
        <w:adjustRightInd w:val="0"/>
        <w:spacing w:after="0" w:line="300" w:lineRule="exact"/>
        <w:ind w:left="1410" w:hanging="701"/>
        <w:jc w:val="both"/>
      </w:pPr>
      <w:r w:rsidRPr="00D34B83">
        <w:t>6.2.</w:t>
      </w:r>
      <w:r w:rsidRPr="00D34B83">
        <w:tab/>
        <w:t>Az adott évben kitermelt ásványi anyag mennyiségének és minőségének bemutatását és az arról készült anyagmérleget [a teljes kitermelt anyag mennyiségét, ebből: haszonanyag és meddőanyag tájrendezésre felhasznált, hasznosított (értékesített), illetve meddőhányóra került mennyiségét, a humuszos feltalaj mentett, illetve tájrendezésre felhasznált, valamint más célra hasznosított mennyiségét].</w:t>
      </w:r>
    </w:p>
    <w:p w:rsidR="006C45C5" w:rsidRPr="00D34B83" w:rsidRDefault="006C45C5" w:rsidP="00E9026C">
      <w:pPr>
        <w:autoSpaceDE w:val="0"/>
        <w:autoSpaceDN w:val="0"/>
        <w:adjustRightInd w:val="0"/>
        <w:spacing w:after="0" w:line="300" w:lineRule="exact"/>
        <w:ind w:left="1410" w:hanging="701"/>
        <w:jc w:val="both"/>
      </w:pPr>
      <w:r w:rsidRPr="00D34B83">
        <w:t>6.3.</w:t>
      </w:r>
      <w:r w:rsidRPr="00D34B83">
        <w:tab/>
        <w:t>Az adott évben keletkezett vízfelület nagyságát.</w:t>
      </w:r>
    </w:p>
    <w:p w:rsidR="006C45C5" w:rsidRPr="00D34B83" w:rsidRDefault="006C45C5" w:rsidP="00E9026C">
      <w:pPr>
        <w:autoSpaceDE w:val="0"/>
        <w:autoSpaceDN w:val="0"/>
        <w:adjustRightInd w:val="0"/>
        <w:spacing w:after="0" w:line="300" w:lineRule="exact"/>
        <w:ind w:left="1410" w:hanging="701"/>
        <w:jc w:val="both"/>
      </w:pPr>
      <w:r w:rsidRPr="00D34B83">
        <w:t>6.4.</w:t>
      </w:r>
      <w:r w:rsidRPr="00D34B83">
        <w:tab/>
        <w:t xml:space="preserve">A termeléssel érintett ingatlanokat térképen részletesen ismertetni kell, amely tükrözi a vizsgálat időpontjában a terület állapotát, beleértve a kialakult nyílt vízfelületeket, a tájrendezett területeket és azok nagyságát. </w:t>
      </w:r>
    </w:p>
    <w:p w:rsidR="006C45C5" w:rsidRPr="00D34B83" w:rsidRDefault="006C45C5" w:rsidP="00E9026C">
      <w:pPr>
        <w:autoSpaceDE w:val="0"/>
        <w:autoSpaceDN w:val="0"/>
        <w:adjustRightInd w:val="0"/>
        <w:spacing w:after="0" w:line="300" w:lineRule="exact"/>
        <w:ind w:left="1410" w:hanging="701"/>
        <w:jc w:val="both"/>
      </w:pPr>
      <w:r w:rsidRPr="00D34B83">
        <w:t>6.5.</w:t>
      </w:r>
      <w:r w:rsidRPr="00D34B83">
        <w:tab/>
        <w:t xml:space="preserve">Amint létrejön </w:t>
      </w:r>
      <w:proofErr w:type="gramStart"/>
      <w:r w:rsidRPr="00D34B83">
        <w:t>1</w:t>
      </w:r>
      <w:proofErr w:type="gramEnd"/>
      <w:r w:rsidRPr="00D34B83">
        <w:t xml:space="preserve"> ha vízfelület, ki kell helyezni egy (beszintezett) vízmércét. A vízmérce kialakításánál a ME 10-266/1994 számú műszaki előírást be kell tartani. A vízmércét földmérő által hitelesíttetni kell. A vízmérce EOV koordinátáit, valamint a vízmérce „0” pontját a hitelesítésről készült dokumentációban meg kell adni. </w:t>
      </w:r>
    </w:p>
    <w:p w:rsidR="006C45C5" w:rsidRPr="00D34B83" w:rsidRDefault="006C45C5" w:rsidP="00E9026C">
      <w:pPr>
        <w:autoSpaceDE w:val="0"/>
        <w:autoSpaceDN w:val="0"/>
        <w:adjustRightInd w:val="0"/>
        <w:spacing w:after="0" w:line="300" w:lineRule="exact"/>
        <w:ind w:left="1410" w:hanging="701"/>
        <w:jc w:val="both"/>
      </w:pPr>
      <w:r w:rsidRPr="00D34B83">
        <w:t>6.6.</w:t>
      </w:r>
      <w:r w:rsidRPr="00D34B83">
        <w:tab/>
        <w:t xml:space="preserve">A vízmérce „0” pontjának állandóságát kétévente ellenőrizni kell. Ezt az ellenőrzést rendkívüli helyzetek (pl.: jégkár, az észlelő által jelentett rongálódások) után szintén el kell végezni. A vízmérce magassági helyzetének ellenőrzésekor az ME 10-536/2006. műszaki előírást be kell tartani. Az ellenőrzésről készült dokumentációt az aktuális éves beszámoló részeként a </w:t>
      </w:r>
      <w:r w:rsidR="00AB1580" w:rsidRPr="00D34B83">
        <w:t>Járási Hivatal</w:t>
      </w:r>
      <w:r w:rsidRPr="00D34B83">
        <w:t xml:space="preserve"> részére be kell nyújtani. </w:t>
      </w:r>
    </w:p>
    <w:p w:rsidR="006C45C5" w:rsidRPr="00D34B83" w:rsidRDefault="006C45C5" w:rsidP="00E9026C">
      <w:pPr>
        <w:autoSpaceDE w:val="0"/>
        <w:autoSpaceDN w:val="0"/>
        <w:adjustRightInd w:val="0"/>
        <w:spacing w:after="0" w:line="300" w:lineRule="exact"/>
        <w:ind w:left="1410" w:hanging="701"/>
        <w:jc w:val="both"/>
      </w:pPr>
      <w:r w:rsidRPr="00D34B83">
        <w:t>6.7.</w:t>
      </w:r>
      <w:r w:rsidRPr="00D34B83">
        <w:tab/>
        <w:t>A telepített vízmércét hetente, azonos időpontban le kell olvasni. A vízállási adatok leolvasásakor és rögzítésekor be kell tartani az ME 10-231/01 műszaki előírást. Az adatokat dokumentálva (</w:t>
      </w:r>
      <w:proofErr w:type="spellStart"/>
      <w:r w:rsidRPr="00D34B83">
        <w:t>mBf.-ként</w:t>
      </w:r>
      <w:proofErr w:type="spellEnd"/>
      <w:r w:rsidRPr="00D34B83">
        <w:t xml:space="preserve"> megadva), kiértékelve, évente az aktuális éves beszámoló részeként kell a </w:t>
      </w:r>
      <w:r w:rsidR="00AB1580" w:rsidRPr="00D34B83">
        <w:t>Járási Hivatal</w:t>
      </w:r>
      <w:r w:rsidRPr="00D34B83">
        <w:t xml:space="preserve"> részére benyújtani. </w:t>
      </w:r>
    </w:p>
    <w:p w:rsidR="006C45C5" w:rsidRPr="00D34B83" w:rsidRDefault="006C45C5" w:rsidP="00E9026C">
      <w:pPr>
        <w:autoSpaceDE w:val="0"/>
        <w:autoSpaceDN w:val="0"/>
        <w:adjustRightInd w:val="0"/>
        <w:spacing w:after="0" w:line="300" w:lineRule="exact"/>
        <w:ind w:left="1410" w:hanging="701"/>
        <w:jc w:val="both"/>
      </w:pPr>
      <w:r w:rsidRPr="00D34B83">
        <w:lastRenderedPageBreak/>
        <w:t>6.8.</w:t>
      </w:r>
      <w:r w:rsidRPr="00D34B83">
        <w:tab/>
        <w:t>A bányászati tevékenység során elvégzett monitoring vizsgálatok eredményeiről szóló dokumentumokat (laboratóriumi- és mintavételi jegyzőkönyvek másolati példányával).</w:t>
      </w:r>
    </w:p>
    <w:p w:rsidR="006C45C5" w:rsidRPr="00D34B83" w:rsidRDefault="006C45C5" w:rsidP="00E9026C">
      <w:pPr>
        <w:autoSpaceDE w:val="0"/>
        <w:autoSpaceDN w:val="0"/>
        <w:adjustRightInd w:val="0"/>
        <w:spacing w:after="0" w:line="300" w:lineRule="exact"/>
        <w:ind w:left="1410" w:hanging="701"/>
        <w:jc w:val="both"/>
      </w:pPr>
      <w:r w:rsidRPr="00D34B83">
        <w:t>6.9.</w:t>
      </w:r>
      <w:r w:rsidRPr="00D34B83">
        <w:tab/>
        <w:t xml:space="preserve">Az elvégzett rekultivációs és tájrendezési munkálatok ismertetését, valamint a következő évre tervezett rekultivációs és növénytelepítési munkálatok bemutatását, térképi ábrázolását. </w:t>
      </w:r>
    </w:p>
    <w:p w:rsidR="006C45C5" w:rsidRPr="00D34B83" w:rsidRDefault="006A4E95" w:rsidP="00E9026C">
      <w:pPr>
        <w:autoSpaceDE w:val="0"/>
        <w:autoSpaceDN w:val="0"/>
        <w:adjustRightInd w:val="0"/>
        <w:spacing w:after="0" w:line="300" w:lineRule="exact"/>
        <w:ind w:left="1410" w:hanging="701"/>
        <w:jc w:val="both"/>
      </w:pPr>
      <w:r w:rsidRPr="00D34B83">
        <w:t>6.10.</w:t>
      </w:r>
      <w:r w:rsidRPr="00D34B83">
        <w:tab/>
        <w:t xml:space="preserve">A </w:t>
      </w:r>
      <w:r w:rsidR="006C45C5" w:rsidRPr="00D34B83">
        <w:t xml:space="preserve">rendelkezésre álló anyag mennyiségétől függően tagolt partvonal, valamint a parti száraz és nedves sávban kb. 8-10 fokos rézsűk kialakítására vonatkozó terveket. </w:t>
      </w:r>
    </w:p>
    <w:p w:rsidR="006C45C5" w:rsidRPr="00D34B83" w:rsidRDefault="00AB1580" w:rsidP="00E9026C">
      <w:pPr>
        <w:autoSpaceDE w:val="0"/>
        <w:autoSpaceDN w:val="0"/>
        <w:adjustRightInd w:val="0"/>
        <w:spacing w:after="0" w:line="300" w:lineRule="exact"/>
        <w:ind w:left="1410" w:hanging="701"/>
        <w:jc w:val="both"/>
      </w:pPr>
      <w:r w:rsidRPr="00D34B83">
        <w:t>6.11.</w:t>
      </w:r>
      <w:r w:rsidRPr="00D34B83">
        <w:tab/>
      </w:r>
      <w:r w:rsidR="006C45C5" w:rsidRPr="00D34B83">
        <w:t>Az esetlegesen kialakult partfalakban a telepesen fészkelő madarak</w:t>
      </w:r>
      <w:r w:rsidR="00A0736E" w:rsidRPr="00D34B83">
        <w:t xml:space="preserve"> helyének térképi ábrázolását, a</w:t>
      </w:r>
      <w:r w:rsidR="006C45C5" w:rsidRPr="00D34B83">
        <w:t xml:space="preserve"> </w:t>
      </w:r>
      <w:r w:rsidR="00A0736E" w:rsidRPr="00D34B83">
        <w:t>30 m sugarú védőzóna kijelölésével</w:t>
      </w:r>
      <w:r w:rsidR="006C45C5" w:rsidRPr="00D34B83">
        <w:t>.</w:t>
      </w:r>
    </w:p>
    <w:p w:rsidR="006C45C5" w:rsidRPr="00D34B83" w:rsidRDefault="00AB1580" w:rsidP="00E9026C">
      <w:pPr>
        <w:autoSpaceDE w:val="0"/>
        <w:autoSpaceDN w:val="0"/>
        <w:adjustRightInd w:val="0"/>
        <w:spacing w:after="0" w:line="300" w:lineRule="exact"/>
        <w:ind w:left="1410" w:hanging="701"/>
        <w:jc w:val="both"/>
      </w:pPr>
      <w:r w:rsidRPr="00D34B83">
        <w:t>6.12.</w:t>
      </w:r>
      <w:r w:rsidRPr="00D34B83">
        <w:tab/>
      </w:r>
      <w:r w:rsidR="00A0736E" w:rsidRPr="00D34B83">
        <w:t xml:space="preserve">Az </w:t>
      </w:r>
      <w:r w:rsidR="006C45C5" w:rsidRPr="00D34B83">
        <w:t>esetlegesen feltárt ősmaradványok, ásványok a Duna-Ipoly Nemzeti Park Igazgatóságnak történő átadását bizonyító dokumentum másolatát.</w:t>
      </w:r>
    </w:p>
    <w:p w:rsidR="006C45C5" w:rsidRPr="00D34B83" w:rsidRDefault="00AB1580" w:rsidP="00E9026C">
      <w:pPr>
        <w:autoSpaceDE w:val="0"/>
        <w:autoSpaceDN w:val="0"/>
        <w:adjustRightInd w:val="0"/>
        <w:spacing w:after="0" w:line="300" w:lineRule="exact"/>
        <w:ind w:left="1410" w:hanging="701"/>
        <w:jc w:val="both"/>
      </w:pPr>
      <w:r w:rsidRPr="00D34B83">
        <w:t>6.13.</w:t>
      </w:r>
      <w:r w:rsidRPr="00D34B83">
        <w:tab/>
      </w:r>
      <w:r w:rsidR="00A0736E" w:rsidRPr="00D34B83">
        <w:t>Az e</w:t>
      </w:r>
      <w:r w:rsidR="006C45C5" w:rsidRPr="00D34B83">
        <w:t xml:space="preserve">setlegesen bekövetkezett </w:t>
      </w:r>
      <w:proofErr w:type="spellStart"/>
      <w:r w:rsidR="006C45C5" w:rsidRPr="00D34B83">
        <w:t>havária</w:t>
      </w:r>
      <w:proofErr w:type="spellEnd"/>
      <w:r w:rsidR="006C45C5" w:rsidRPr="00D34B83">
        <w:t xml:space="preserve"> események és a megtett intézkedések bemutatását.</w:t>
      </w:r>
    </w:p>
    <w:p w:rsidR="006C45C5" w:rsidRPr="00D34B83" w:rsidRDefault="006C45C5" w:rsidP="00E9026C">
      <w:pPr>
        <w:pStyle w:val="szveg"/>
        <w:spacing w:line="300" w:lineRule="exact"/>
        <w:rPr>
          <w:rFonts w:ascii="Arial" w:hAnsi="Arial" w:cs="Arial"/>
          <w:strike/>
          <w:sz w:val="20"/>
          <w:szCs w:val="20"/>
          <w:lang w:val="hu-HU"/>
        </w:rPr>
      </w:pPr>
    </w:p>
    <w:p w:rsidR="00BD5B27" w:rsidRPr="00B07053" w:rsidRDefault="00BD5B27" w:rsidP="00E9026C">
      <w:pPr>
        <w:spacing w:after="0" w:line="300" w:lineRule="exact"/>
        <w:jc w:val="both"/>
        <w:rPr>
          <w:b/>
        </w:rPr>
      </w:pPr>
      <w:r w:rsidRPr="00B07053">
        <w:rPr>
          <w:b/>
        </w:rPr>
        <w:t>Az Engedély egyéb rendelkezései változatlan tartalommal továbbra is hatályban maradnak.</w:t>
      </w:r>
    </w:p>
    <w:p w:rsidR="004C5ADC" w:rsidRPr="00B07053" w:rsidRDefault="004C5ADC" w:rsidP="00E9026C">
      <w:pPr>
        <w:spacing w:after="0" w:line="300" w:lineRule="exact"/>
        <w:ind w:right="-1"/>
        <w:jc w:val="center"/>
        <w:rPr>
          <w:color w:val="0D0D0D" w:themeColor="text1" w:themeTint="F2"/>
        </w:rPr>
      </w:pPr>
    </w:p>
    <w:p w:rsidR="004C5ADC" w:rsidRPr="00B07053" w:rsidRDefault="004C5ADC" w:rsidP="00E9026C">
      <w:pPr>
        <w:spacing w:after="0" w:line="300" w:lineRule="exact"/>
        <w:ind w:right="-1"/>
        <w:jc w:val="center"/>
        <w:rPr>
          <w:color w:val="0D0D0D" w:themeColor="text1" w:themeTint="F2"/>
        </w:rPr>
      </w:pPr>
      <w:r w:rsidRPr="00B07053">
        <w:rPr>
          <w:color w:val="0D0D0D" w:themeColor="text1" w:themeTint="F2"/>
        </w:rPr>
        <w:t>*</w:t>
      </w:r>
    </w:p>
    <w:p w:rsidR="0075515B" w:rsidRDefault="0075515B" w:rsidP="0075515B">
      <w:pPr>
        <w:pStyle w:val="Cmsor6"/>
        <w:spacing w:before="0" w:line="300" w:lineRule="exact"/>
        <w:jc w:val="center"/>
        <w:rPr>
          <w:rFonts w:ascii="Arial" w:hAnsi="Arial" w:cs="Arial"/>
          <w:b/>
          <w:i w:val="0"/>
          <w:caps/>
          <w:color w:val="auto"/>
        </w:rPr>
      </w:pPr>
      <w:r>
        <w:rPr>
          <w:rFonts w:ascii="Arial" w:hAnsi="Arial" w:cs="Arial"/>
          <w:b/>
          <w:i w:val="0"/>
          <w:caps/>
          <w:color w:val="auto"/>
        </w:rPr>
        <w:t>Szakhatósági állásfoglalás</w:t>
      </w:r>
    </w:p>
    <w:p w:rsidR="0075515B" w:rsidRDefault="0075515B" w:rsidP="0075515B">
      <w:pPr>
        <w:pStyle w:val="szveg"/>
        <w:spacing w:line="300" w:lineRule="exact"/>
        <w:rPr>
          <w:rFonts w:ascii="Arial" w:hAnsi="Arial" w:cs="Arial"/>
          <w:sz w:val="20"/>
          <w:szCs w:val="20"/>
        </w:rPr>
      </w:pPr>
    </w:p>
    <w:p w:rsidR="0075515B" w:rsidRPr="0075515B" w:rsidRDefault="0075515B" w:rsidP="0075515B">
      <w:pPr>
        <w:tabs>
          <w:tab w:val="left" w:pos="8505"/>
        </w:tabs>
        <w:spacing w:line="300" w:lineRule="exact"/>
        <w:jc w:val="both"/>
        <w:rPr>
          <w:b/>
        </w:rPr>
      </w:pPr>
      <w:r>
        <w:t xml:space="preserve">A </w:t>
      </w:r>
      <w:r>
        <w:rPr>
          <w:b/>
        </w:rPr>
        <w:t xml:space="preserve">Fővárosi Katasztrófavédelmi Igazgatóság Igazgató-helyettesi Szervezet Katasztrófavédelmi Hatósági Osztály </w:t>
      </w:r>
      <w:r>
        <w:t>(a továbbiakban: FKI-KHO)</w:t>
      </w:r>
      <w:r>
        <w:rPr>
          <w:b/>
        </w:rPr>
        <w:t xml:space="preserve"> </w:t>
      </w:r>
      <w:r>
        <w:t xml:space="preserve">35100-9128-1/2017.ált. számú szakhatósági állásfoglalásában </w:t>
      </w:r>
      <w:r w:rsidRPr="0075515B">
        <w:rPr>
          <w:b/>
        </w:rPr>
        <w:t>a határozat módosításához</w:t>
      </w:r>
      <w:r>
        <w:t xml:space="preserve"> </w:t>
      </w:r>
      <w:r w:rsidRPr="0075515B">
        <w:rPr>
          <w:b/>
        </w:rPr>
        <w:t>vízügyi és vízvédelmi szempontból kikötés nélkül hozzájárult.</w:t>
      </w:r>
    </w:p>
    <w:p w:rsidR="00B63F82" w:rsidRPr="00B07053" w:rsidRDefault="00B63F82" w:rsidP="00E9026C">
      <w:pPr>
        <w:pStyle w:val="Szvegtrzs31"/>
        <w:spacing w:line="300" w:lineRule="exact"/>
        <w:rPr>
          <w:rFonts w:ascii="Arial" w:hAnsi="Arial" w:cs="Arial"/>
          <w:b/>
          <w:bCs/>
          <w:color w:val="0D0D0D" w:themeColor="text1" w:themeTint="F2"/>
          <w:sz w:val="20"/>
        </w:rPr>
      </w:pPr>
      <w:r w:rsidRPr="00B47C53">
        <w:rPr>
          <w:rFonts w:ascii="Arial" w:hAnsi="Arial" w:cs="Arial"/>
          <w:b/>
          <w:bCs/>
          <w:color w:val="0D0D0D" w:themeColor="text1" w:themeTint="F2"/>
          <w:sz w:val="20"/>
        </w:rPr>
        <w:t xml:space="preserve">Jelen döntés </w:t>
      </w:r>
      <w:r w:rsidRPr="00B47C53">
        <w:rPr>
          <w:rFonts w:ascii="Arial" w:hAnsi="Arial" w:cs="Arial"/>
          <w:b/>
          <w:bCs/>
          <w:i/>
          <w:iCs/>
          <w:color w:val="0D0D0D" w:themeColor="text1" w:themeTint="F2"/>
          <w:sz w:val="20"/>
        </w:rPr>
        <w:t xml:space="preserve">az egyes közlekedésfejlesztési projektekkel összefüggő közigazgatási hatósági ügyek nemzetgazdasági szempontból kiemelt jelentőségű üggyé nyilvánításáról és az eljáró hatóságok kijelöléséről </w:t>
      </w:r>
      <w:r w:rsidRPr="00B47C53">
        <w:rPr>
          <w:rFonts w:ascii="Arial" w:hAnsi="Arial" w:cs="Arial"/>
          <w:b/>
          <w:bCs/>
          <w:color w:val="0D0D0D" w:themeColor="text1" w:themeTint="F2"/>
          <w:sz w:val="20"/>
        </w:rPr>
        <w:t>szóló 345/2012. (XII. 6.) Korm. rendelet [a továbbiakban: 345/2012. (XII. 6.) Korm. rendelet] 5. § (1) bekezdése alapján fellebbezésre tekintet nélkül végrehajtható.</w:t>
      </w:r>
    </w:p>
    <w:p w:rsidR="00BD5B27" w:rsidRPr="00B07053" w:rsidRDefault="00BD5B27" w:rsidP="00E9026C">
      <w:pPr>
        <w:pStyle w:val="szveg"/>
        <w:spacing w:line="300" w:lineRule="exact"/>
        <w:rPr>
          <w:rFonts w:ascii="Arial" w:hAnsi="Arial" w:cs="Arial"/>
          <w:sz w:val="20"/>
          <w:szCs w:val="20"/>
        </w:rPr>
      </w:pPr>
    </w:p>
    <w:p w:rsidR="00BD5B27" w:rsidRPr="00B07053" w:rsidRDefault="00BD5B27" w:rsidP="00E9026C">
      <w:pPr>
        <w:spacing w:after="0" w:line="300" w:lineRule="exact"/>
        <w:jc w:val="both"/>
        <w:rPr>
          <w:color w:val="0D0D0D"/>
        </w:rPr>
      </w:pPr>
      <w:r w:rsidRPr="00B07053">
        <w:rPr>
          <w:color w:val="0D0D0D"/>
        </w:rPr>
        <w:t xml:space="preserve">Egyidejűleg megállapítom, hogy az eljárás igazgatási szolgáltatási díja </w:t>
      </w:r>
      <w:r w:rsidR="00404EEF" w:rsidRPr="00B07053">
        <w:rPr>
          <w:b/>
          <w:color w:val="0D0D0D"/>
        </w:rPr>
        <w:t>600 000</w:t>
      </w:r>
      <w:r w:rsidRPr="00B07053">
        <w:rPr>
          <w:color w:val="0D0D0D"/>
        </w:rPr>
        <w:t xml:space="preserve"> </w:t>
      </w:r>
      <w:r w:rsidRPr="00B07053">
        <w:rPr>
          <w:b/>
          <w:bCs/>
          <w:color w:val="0D0D0D"/>
        </w:rPr>
        <w:t>Ft,</w:t>
      </w:r>
      <w:r w:rsidRPr="00B07053">
        <w:rPr>
          <w:color w:val="0D0D0D"/>
        </w:rPr>
        <w:t xml:space="preserve"> melynek viselésére a </w:t>
      </w:r>
      <w:r w:rsidRPr="00B07053">
        <w:rPr>
          <w:bCs/>
        </w:rPr>
        <w:t>Környezethasználó</w:t>
      </w:r>
      <w:r w:rsidRPr="00B07053">
        <w:rPr>
          <w:color w:val="0D0D0D"/>
        </w:rPr>
        <w:t xml:space="preserve"> köteles. Megállapítom, hogy az igazgatási szolgáltatási díj megfizetésre került.</w:t>
      </w:r>
    </w:p>
    <w:p w:rsidR="00BD5B27" w:rsidRPr="00B07053" w:rsidRDefault="00BD5B27" w:rsidP="00E9026C">
      <w:pPr>
        <w:pStyle w:val="Szvegtrzs"/>
        <w:spacing w:line="300" w:lineRule="exact"/>
        <w:ind w:right="-1"/>
        <w:rPr>
          <w:rFonts w:ascii="Arial" w:hAnsi="Arial" w:cs="Arial"/>
          <w:sz w:val="20"/>
        </w:rPr>
      </w:pPr>
    </w:p>
    <w:p w:rsidR="00BD5B27" w:rsidRPr="00B07053" w:rsidRDefault="00BD5B27" w:rsidP="00E9026C">
      <w:pPr>
        <w:pStyle w:val="Szvegtrzs"/>
        <w:spacing w:line="300" w:lineRule="exact"/>
        <w:rPr>
          <w:rFonts w:ascii="Arial" w:hAnsi="Arial" w:cs="Arial"/>
          <w:color w:val="0D0D0D"/>
          <w:spacing w:val="-3"/>
          <w:sz w:val="20"/>
        </w:rPr>
      </w:pPr>
      <w:r w:rsidRPr="00B07053">
        <w:rPr>
          <w:rFonts w:ascii="Arial" w:hAnsi="Arial" w:cs="Arial"/>
          <w:color w:val="0D0D0D"/>
          <w:sz w:val="20"/>
        </w:rPr>
        <w:t xml:space="preserve">E döntés ellen a közléstől számított </w:t>
      </w:r>
      <w:r w:rsidRPr="00B07053">
        <w:rPr>
          <w:rFonts w:ascii="Arial" w:hAnsi="Arial" w:cs="Arial"/>
          <w:b/>
          <w:bCs/>
          <w:color w:val="0D0D0D"/>
          <w:sz w:val="20"/>
        </w:rPr>
        <w:t>15 napon belül</w:t>
      </w:r>
      <w:r w:rsidR="009244E5" w:rsidRPr="00B07053">
        <w:rPr>
          <w:rFonts w:ascii="Arial" w:hAnsi="Arial" w:cs="Arial"/>
          <w:color w:val="0D0D0D"/>
          <w:sz w:val="20"/>
        </w:rPr>
        <w:t xml:space="preserve"> a</w:t>
      </w:r>
      <w:r w:rsidRPr="00B07053">
        <w:rPr>
          <w:rFonts w:ascii="Arial" w:hAnsi="Arial" w:cs="Arial"/>
          <w:color w:val="0D0D0D"/>
          <w:sz w:val="20"/>
        </w:rPr>
        <w:t xml:space="preserve"> </w:t>
      </w:r>
      <w:r w:rsidR="009244E5" w:rsidRPr="00B07053">
        <w:rPr>
          <w:rFonts w:ascii="Arial" w:hAnsi="Arial" w:cs="Arial"/>
          <w:sz w:val="20"/>
        </w:rPr>
        <w:t xml:space="preserve">Pest Megyei </w:t>
      </w:r>
      <w:r w:rsidR="009244E5" w:rsidRPr="00B07053">
        <w:rPr>
          <w:rFonts w:ascii="Arial" w:eastAsia="Calibri" w:hAnsi="Arial" w:cs="Arial"/>
          <w:sz w:val="20"/>
        </w:rPr>
        <w:t>Kormányhivatal</w:t>
      </w:r>
      <w:r w:rsidR="009244E5" w:rsidRPr="00B07053">
        <w:rPr>
          <w:rFonts w:ascii="Arial" w:hAnsi="Arial" w:cs="Arial"/>
          <w:sz w:val="20"/>
        </w:rPr>
        <w:t xml:space="preserve"> Környezetvédelmi és Természetvédelmi Főosztályhoz </w:t>
      </w:r>
      <w:r w:rsidRPr="00B07053">
        <w:rPr>
          <w:rFonts w:ascii="Arial" w:hAnsi="Arial" w:cs="Arial"/>
          <w:color w:val="0D0D0D"/>
          <w:sz w:val="20"/>
        </w:rPr>
        <w:t xml:space="preserve">címzett, de </w:t>
      </w:r>
      <w:r w:rsidRPr="00B47C53">
        <w:rPr>
          <w:rFonts w:ascii="Arial" w:hAnsi="Arial" w:cs="Arial"/>
          <w:color w:val="0D0D0D"/>
          <w:sz w:val="20"/>
        </w:rPr>
        <w:t xml:space="preserve">a </w:t>
      </w:r>
      <w:r w:rsidR="00336C30" w:rsidRPr="00B47C53">
        <w:rPr>
          <w:rFonts w:ascii="Arial" w:hAnsi="Arial" w:cs="Arial"/>
          <w:sz w:val="20"/>
        </w:rPr>
        <w:t>Járási Hivatalhoz</w:t>
      </w:r>
      <w:r w:rsidR="009244E5" w:rsidRPr="00B07053">
        <w:rPr>
          <w:rFonts w:ascii="Arial" w:hAnsi="Arial" w:cs="Arial"/>
          <w:sz w:val="20"/>
        </w:rPr>
        <w:t xml:space="preserve"> </w:t>
      </w:r>
      <w:r w:rsidRPr="00B07053">
        <w:rPr>
          <w:rFonts w:ascii="Arial" w:hAnsi="Arial" w:cs="Arial"/>
          <w:b/>
          <w:color w:val="0D0D0D"/>
          <w:sz w:val="20"/>
        </w:rPr>
        <w:t>három</w:t>
      </w:r>
      <w:r w:rsidRPr="00B07053">
        <w:rPr>
          <w:rFonts w:ascii="Arial" w:hAnsi="Arial" w:cs="Arial"/>
          <w:b/>
          <w:bCs/>
          <w:color w:val="0D0D0D"/>
          <w:sz w:val="20"/>
        </w:rPr>
        <w:t xml:space="preserve"> példányban</w:t>
      </w:r>
      <w:r w:rsidRPr="00B07053">
        <w:rPr>
          <w:rFonts w:ascii="Arial" w:hAnsi="Arial" w:cs="Arial"/>
          <w:color w:val="0D0D0D"/>
          <w:sz w:val="20"/>
        </w:rPr>
        <w:t xml:space="preserve"> </w:t>
      </w:r>
      <w:r w:rsidRPr="00B07053">
        <w:rPr>
          <w:rFonts w:ascii="Arial" w:hAnsi="Arial" w:cs="Arial"/>
          <w:b/>
          <w:color w:val="0D0D0D"/>
          <w:sz w:val="20"/>
        </w:rPr>
        <w:t>benyújtandó fellebbezéssel</w:t>
      </w:r>
      <w:r w:rsidRPr="00B07053">
        <w:rPr>
          <w:rFonts w:ascii="Arial" w:hAnsi="Arial" w:cs="Arial"/>
          <w:color w:val="0D0D0D"/>
          <w:sz w:val="20"/>
        </w:rPr>
        <w:t xml:space="preserve"> lehet élni. A fellebbezési eljárás díja </w:t>
      </w:r>
      <w:r w:rsidR="00404EEF" w:rsidRPr="00B07053">
        <w:rPr>
          <w:rFonts w:ascii="Arial" w:hAnsi="Arial" w:cs="Arial"/>
          <w:b/>
          <w:color w:val="0D0D0D"/>
          <w:sz w:val="20"/>
        </w:rPr>
        <w:t>300 000</w:t>
      </w:r>
      <w:r w:rsidRPr="00B07053">
        <w:rPr>
          <w:rFonts w:ascii="Arial" w:hAnsi="Arial" w:cs="Arial"/>
          <w:color w:val="0D0D0D"/>
          <w:sz w:val="20"/>
        </w:rPr>
        <w:t xml:space="preserve"> </w:t>
      </w:r>
      <w:r w:rsidRPr="00B07053">
        <w:rPr>
          <w:rFonts w:ascii="Arial" w:hAnsi="Arial" w:cs="Arial"/>
          <w:b/>
          <w:bCs/>
          <w:color w:val="0D0D0D"/>
          <w:sz w:val="20"/>
        </w:rPr>
        <w:t>Ft,</w:t>
      </w:r>
      <w:r w:rsidRPr="00B07053">
        <w:rPr>
          <w:rFonts w:ascii="Arial" w:hAnsi="Arial" w:cs="Arial"/>
          <w:color w:val="0D0D0D"/>
          <w:sz w:val="20"/>
        </w:rPr>
        <w:t xml:space="preserve"> amit a </w:t>
      </w:r>
      <w:r w:rsidR="00D57A98" w:rsidRPr="00B07053">
        <w:rPr>
          <w:rFonts w:ascii="Arial" w:hAnsi="Arial" w:cs="Arial"/>
          <w:color w:val="0D0D0D"/>
          <w:sz w:val="20"/>
        </w:rPr>
        <w:t>Járási Hivatal</w:t>
      </w:r>
      <w:r w:rsidRPr="00B07053">
        <w:rPr>
          <w:rFonts w:ascii="Arial" w:hAnsi="Arial" w:cs="Arial"/>
          <w:color w:val="0D0D0D"/>
          <w:sz w:val="20"/>
        </w:rPr>
        <w:t xml:space="preserve"> </w:t>
      </w:r>
      <w:r w:rsidRPr="00B07053">
        <w:rPr>
          <w:rFonts w:ascii="Arial" w:hAnsi="Arial" w:cs="Arial"/>
          <w:color w:val="0D0D0D"/>
          <w:spacing w:val="-3"/>
          <w:sz w:val="20"/>
        </w:rPr>
        <w:t xml:space="preserve">Magyar Államkincstárnál vezetett </w:t>
      </w:r>
      <w:r w:rsidRPr="00B07053">
        <w:rPr>
          <w:rFonts w:ascii="Arial" w:hAnsi="Arial" w:cs="Arial"/>
          <w:sz w:val="20"/>
        </w:rPr>
        <w:t>10023002-00335728-00000000</w:t>
      </w:r>
      <w:r w:rsidRPr="00B07053">
        <w:rPr>
          <w:rFonts w:ascii="Arial" w:hAnsi="Arial" w:cs="Arial"/>
          <w:spacing w:val="-3"/>
          <w:sz w:val="20"/>
        </w:rPr>
        <w:t xml:space="preserve"> </w:t>
      </w:r>
      <w:r w:rsidRPr="00B07053">
        <w:rPr>
          <w:rFonts w:ascii="Arial" w:hAnsi="Arial" w:cs="Arial"/>
          <w:color w:val="0D0D0D"/>
          <w:spacing w:val="-3"/>
          <w:sz w:val="20"/>
        </w:rPr>
        <w:t xml:space="preserve">számú előirányzat-felhasználási számlájára átutalási megbízással </w:t>
      </w:r>
      <w:r w:rsidR="005D62EE" w:rsidRPr="00B07053">
        <w:rPr>
          <w:rFonts w:ascii="Arial" w:hAnsi="Arial" w:cs="Arial"/>
          <w:spacing w:val="-3"/>
          <w:sz w:val="20"/>
        </w:rPr>
        <w:t>vagy postai úton készpénz-átutalási megbízással (csekk) kell megfizetni.</w:t>
      </w:r>
      <w:r w:rsidR="005D62EE" w:rsidRPr="00B07053">
        <w:rPr>
          <w:rFonts w:ascii="Arial" w:hAnsi="Arial" w:cs="Arial"/>
          <w:sz w:val="20"/>
        </w:rPr>
        <w:t xml:space="preserve"> </w:t>
      </w:r>
      <w:r w:rsidRPr="00B07053">
        <w:rPr>
          <w:rFonts w:ascii="Arial" w:hAnsi="Arial" w:cs="Arial"/>
          <w:b/>
          <w:sz w:val="20"/>
        </w:rPr>
        <w:t>Természetes személyek és - abban az esetben, ha az eljárás nem a civil szervezet kérelmére indul – a civil szervezetek</w:t>
      </w:r>
      <w:r w:rsidRPr="00B07053">
        <w:rPr>
          <w:rFonts w:ascii="Arial" w:hAnsi="Arial" w:cs="Arial"/>
          <w:sz w:val="20"/>
        </w:rPr>
        <w:t xml:space="preserve"> által a jogorvoslati eljárásért fizetendő díj a </w:t>
      </w:r>
      <w:r w:rsidRPr="00B07053">
        <w:rPr>
          <w:rFonts w:ascii="Arial" w:hAnsi="Arial" w:cs="Arial"/>
          <w:b/>
          <w:sz w:val="20"/>
        </w:rPr>
        <w:t>jelen eljárásban meghatározott díjtétel 1 %-</w:t>
      </w:r>
      <w:proofErr w:type="gramStart"/>
      <w:r w:rsidRPr="00B07053">
        <w:rPr>
          <w:rFonts w:ascii="Arial" w:hAnsi="Arial" w:cs="Arial"/>
          <w:b/>
          <w:sz w:val="20"/>
        </w:rPr>
        <w:t>a.</w:t>
      </w:r>
      <w:proofErr w:type="gramEnd"/>
      <w:r w:rsidRPr="00B07053">
        <w:rPr>
          <w:rFonts w:ascii="Arial" w:hAnsi="Arial" w:cs="Arial"/>
          <w:sz w:val="20"/>
        </w:rPr>
        <w:t xml:space="preserve"> </w:t>
      </w:r>
      <w:r w:rsidRPr="00B07053">
        <w:rPr>
          <w:rFonts w:ascii="Arial" w:hAnsi="Arial" w:cs="Arial"/>
          <w:color w:val="0D0D0D"/>
          <w:spacing w:val="-3"/>
          <w:sz w:val="20"/>
        </w:rPr>
        <w:t>A fellebbezés elektronikus úton való előterjesztésére nincs lehetőség.</w:t>
      </w:r>
    </w:p>
    <w:p w:rsidR="00BD5B27" w:rsidRPr="00B07053" w:rsidRDefault="00BD5B27" w:rsidP="00E9026C">
      <w:pPr>
        <w:spacing w:after="0" w:line="300" w:lineRule="exact"/>
        <w:rPr>
          <w:b/>
        </w:rPr>
      </w:pPr>
    </w:p>
    <w:p w:rsidR="00BD5B27" w:rsidRPr="00B07053" w:rsidRDefault="00BD5B27" w:rsidP="00E9026C">
      <w:pPr>
        <w:spacing w:after="0" w:line="300" w:lineRule="exact"/>
        <w:jc w:val="center"/>
        <w:rPr>
          <w:b/>
        </w:rPr>
      </w:pPr>
      <w:r w:rsidRPr="00B07053">
        <w:rPr>
          <w:b/>
        </w:rPr>
        <w:t>INDOKOLÁS</w:t>
      </w:r>
    </w:p>
    <w:p w:rsidR="005973F7" w:rsidRPr="00B07053" w:rsidRDefault="005973F7" w:rsidP="00E9026C">
      <w:pPr>
        <w:autoSpaceDE w:val="0"/>
        <w:autoSpaceDN w:val="0"/>
        <w:adjustRightInd w:val="0"/>
        <w:spacing w:after="0" w:line="300" w:lineRule="exact"/>
        <w:jc w:val="both"/>
      </w:pPr>
    </w:p>
    <w:p w:rsidR="00BD5B27" w:rsidRPr="00B07053" w:rsidRDefault="005973F7" w:rsidP="00E9026C">
      <w:pPr>
        <w:tabs>
          <w:tab w:val="left" w:pos="-720"/>
        </w:tabs>
        <w:suppressAutoHyphens/>
        <w:spacing w:after="0" w:line="300" w:lineRule="exact"/>
        <w:jc w:val="both"/>
      </w:pPr>
      <w:proofErr w:type="spellStart"/>
      <w:proofErr w:type="gramStart"/>
      <w:r w:rsidRPr="00B07053">
        <w:rPr>
          <w:lang w:val="en-US"/>
        </w:rPr>
        <w:t>Környezethasználó</w:t>
      </w:r>
      <w:proofErr w:type="spellEnd"/>
      <w:r w:rsidRPr="00B07053">
        <w:rPr>
          <w:lang w:val="en-US"/>
        </w:rPr>
        <w:t xml:space="preserve"> a </w:t>
      </w:r>
      <w:proofErr w:type="spellStart"/>
      <w:r w:rsidRPr="00B07053">
        <w:rPr>
          <w:lang w:val="en-US"/>
        </w:rPr>
        <w:t>Bugyi</w:t>
      </w:r>
      <w:proofErr w:type="spellEnd"/>
      <w:r w:rsidRPr="00B07053">
        <w:rPr>
          <w:lang w:val="en-US"/>
        </w:rPr>
        <w:t xml:space="preserve"> </w:t>
      </w:r>
      <w:proofErr w:type="spellStart"/>
      <w:r w:rsidRPr="00B07053">
        <w:rPr>
          <w:lang w:val="en-US"/>
        </w:rPr>
        <w:t>külterület</w:t>
      </w:r>
      <w:proofErr w:type="spellEnd"/>
      <w:r w:rsidRPr="00B07053">
        <w:rPr>
          <w:lang w:val="en-US"/>
        </w:rPr>
        <w:t xml:space="preserve"> 01251/15, 01261, 01262 </w:t>
      </w:r>
      <w:proofErr w:type="spellStart"/>
      <w:r w:rsidRPr="00B07053">
        <w:rPr>
          <w:lang w:val="en-US"/>
        </w:rPr>
        <w:t>és</w:t>
      </w:r>
      <w:proofErr w:type="spellEnd"/>
      <w:r w:rsidRPr="00B07053">
        <w:rPr>
          <w:lang w:val="en-US"/>
        </w:rPr>
        <w:t xml:space="preserve"> 01263/1-2 </w:t>
      </w:r>
      <w:proofErr w:type="spellStart"/>
      <w:r w:rsidRPr="00B07053">
        <w:rPr>
          <w:lang w:val="en-US"/>
        </w:rPr>
        <w:t>hrsz</w:t>
      </w:r>
      <w:proofErr w:type="spellEnd"/>
      <w:r w:rsidRPr="00B07053">
        <w:rPr>
          <w:lang w:val="en-US"/>
        </w:rPr>
        <w:t xml:space="preserve">.-ú </w:t>
      </w:r>
      <w:proofErr w:type="spellStart"/>
      <w:r w:rsidRPr="00B07053">
        <w:rPr>
          <w:lang w:val="en-US"/>
        </w:rPr>
        <w:t>ingatlanokon</w:t>
      </w:r>
      <w:proofErr w:type="spellEnd"/>
      <w:r w:rsidRPr="00B07053">
        <w:rPr>
          <w:lang w:val="en-US"/>
        </w:rPr>
        <w:t xml:space="preserve"> </w:t>
      </w:r>
      <w:proofErr w:type="spellStart"/>
      <w:r w:rsidRPr="00B07053">
        <w:rPr>
          <w:lang w:val="en-US"/>
        </w:rPr>
        <w:t>tervezett</w:t>
      </w:r>
      <w:proofErr w:type="spellEnd"/>
      <w:r w:rsidRPr="00B07053">
        <w:rPr>
          <w:lang w:val="en-US"/>
        </w:rPr>
        <w:t xml:space="preserve"> </w:t>
      </w:r>
      <w:proofErr w:type="spellStart"/>
      <w:r w:rsidRPr="00B07053">
        <w:rPr>
          <w:lang w:val="en-US"/>
        </w:rPr>
        <w:t>kavicsbánya</w:t>
      </w:r>
      <w:proofErr w:type="spellEnd"/>
      <w:r w:rsidRPr="00B07053">
        <w:rPr>
          <w:lang w:val="en-US"/>
        </w:rPr>
        <w:t xml:space="preserve"> („</w:t>
      </w:r>
      <w:proofErr w:type="spellStart"/>
      <w:r w:rsidRPr="00B07053">
        <w:rPr>
          <w:lang w:val="en-US"/>
        </w:rPr>
        <w:t>Bugyi</w:t>
      </w:r>
      <w:proofErr w:type="spellEnd"/>
      <w:r w:rsidRPr="00B07053">
        <w:rPr>
          <w:lang w:val="en-US"/>
        </w:rPr>
        <w:t xml:space="preserve"> XIII.</w:t>
      </w:r>
      <w:proofErr w:type="gramEnd"/>
      <w:r w:rsidRPr="00B07053">
        <w:rPr>
          <w:lang w:val="en-US"/>
        </w:rPr>
        <w:t xml:space="preserve"> </w:t>
      </w:r>
      <w:proofErr w:type="gramStart"/>
      <w:r w:rsidRPr="00B07053">
        <w:rPr>
          <w:lang w:val="en-US"/>
        </w:rPr>
        <w:t xml:space="preserve">– </w:t>
      </w:r>
      <w:proofErr w:type="spellStart"/>
      <w:r w:rsidRPr="00B07053">
        <w:rPr>
          <w:lang w:val="en-US"/>
        </w:rPr>
        <w:t>kavics</w:t>
      </w:r>
      <w:proofErr w:type="spellEnd"/>
      <w:r w:rsidRPr="00B07053">
        <w:rPr>
          <w:lang w:val="en-US"/>
        </w:rPr>
        <w:t xml:space="preserve">” </w:t>
      </w:r>
      <w:proofErr w:type="spellStart"/>
      <w:r w:rsidRPr="00B07053">
        <w:rPr>
          <w:lang w:val="en-US"/>
        </w:rPr>
        <w:t>védnev</w:t>
      </w:r>
      <w:proofErr w:type="spellEnd"/>
      <w:r w:rsidRPr="00B07053">
        <w:t>ű bányatelek) létesítésére és üzemeltetésére vonatkozóan PE-06/KTF/979-2/2017.</w:t>
      </w:r>
      <w:proofErr w:type="gramEnd"/>
      <w:r w:rsidRPr="00B07053">
        <w:t xml:space="preserve"> </w:t>
      </w:r>
      <w:proofErr w:type="gramStart"/>
      <w:r w:rsidRPr="00B07053">
        <w:t>és</w:t>
      </w:r>
      <w:proofErr w:type="gramEnd"/>
      <w:r w:rsidRPr="00B07053">
        <w:t xml:space="preserve"> PE-06/KTF/979-4/2017. számokon módosított KTVF: 204-10/2013. számon kiadott környezetvédelmi engedéllyel (a továbbiakban: Engedély) rendelkezik. Az Engedély</w:t>
      </w:r>
      <w:r w:rsidR="002A4F78">
        <w:t>ben az</w:t>
      </w:r>
      <w:r w:rsidRPr="00B07053">
        <w:t xml:space="preserve"> </w:t>
      </w:r>
      <w:r w:rsidR="002A4F78">
        <w:t xml:space="preserve">érvényességi idő </w:t>
      </w:r>
      <w:r w:rsidRPr="00B07053">
        <w:t>2018. december 31. napjá</w:t>
      </w:r>
      <w:r w:rsidR="002A4F78">
        <w:t xml:space="preserve">ban, a </w:t>
      </w:r>
      <w:r w:rsidRPr="00B07053">
        <w:t>lefektetett bányatelek nagyság</w:t>
      </w:r>
      <w:r w:rsidR="002A4F78">
        <w:t xml:space="preserve">a 17,8879 hektárban, a </w:t>
      </w:r>
      <w:r w:rsidRPr="00B07053">
        <w:t>kitermelés mértéke 150 000 m</w:t>
      </w:r>
      <w:r w:rsidRPr="00B07053">
        <w:rPr>
          <w:vertAlign w:val="superscript"/>
        </w:rPr>
        <w:t>3</w:t>
      </w:r>
      <w:r w:rsidR="002A4F78">
        <w:t>/évben került meghatározásra.</w:t>
      </w:r>
    </w:p>
    <w:p w:rsidR="003124E3" w:rsidRPr="00B07053" w:rsidRDefault="003124E3" w:rsidP="00E9026C">
      <w:pPr>
        <w:tabs>
          <w:tab w:val="left" w:pos="-720"/>
        </w:tabs>
        <w:suppressAutoHyphens/>
        <w:spacing w:after="0" w:line="300" w:lineRule="exact"/>
        <w:jc w:val="both"/>
      </w:pPr>
    </w:p>
    <w:p w:rsidR="002A4F78" w:rsidRDefault="003124E3" w:rsidP="00E9026C">
      <w:pPr>
        <w:autoSpaceDE w:val="0"/>
        <w:autoSpaceDN w:val="0"/>
        <w:adjustRightInd w:val="0"/>
        <w:spacing w:after="0" w:line="300" w:lineRule="exact"/>
        <w:jc w:val="both"/>
        <w:rPr>
          <w:color w:val="0D0D0D"/>
        </w:rPr>
      </w:pPr>
      <w:proofErr w:type="spellStart"/>
      <w:proofErr w:type="gramStart"/>
      <w:r w:rsidRPr="00B07053">
        <w:rPr>
          <w:lang w:val="en-US"/>
        </w:rPr>
        <w:lastRenderedPageBreak/>
        <w:t>Környezethasználó</w:t>
      </w:r>
      <w:proofErr w:type="spellEnd"/>
      <w:r w:rsidRPr="00B07053">
        <w:rPr>
          <w:lang w:val="en-US"/>
        </w:rPr>
        <w:t xml:space="preserve"> </w:t>
      </w:r>
      <w:r w:rsidRPr="00B07053">
        <w:rPr>
          <w:color w:val="000000"/>
        </w:rPr>
        <w:t>2017.</w:t>
      </w:r>
      <w:proofErr w:type="gramEnd"/>
      <w:r w:rsidRPr="00B07053">
        <w:rPr>
          <w:color w:val="000000"/>
        </w:rPr>
        <w:t xml:space="preserve"> </w:t>
      </w:r>
      <w:proofErr w:type="gramStart"/>
      <w:r w:rsidRPr="00B07053">
        <w:rPr>
          <w:color w:val="000000"/>
        </w:rPr>
        <w:t>május</w:t>
      </w:r>
      <w:proofErr w:type="gramEnd"/>
      <w:r w:rsidRPr="00B07053">
        <w:rPr>
          <w:color w:val="000000"/>
        </w:rPr>
        <w:t xml:space="preserve"> 18. </w:t>
      </w:r>
      <w:r w:rsidRPr="00B07053">
        <w:t xml:space="preserve">napján </w:t>
      </w:r>
      <w:proofErr w:type="spellStart"/>
      <w:r w:rsidRPr="00B07053">
        <w:rPr>
          <w:lang w:val="en-US"/>
        </w:rPr>
        <w:t>benyújtotta</w:t>
      </w:r>
      <w:proofErr w:type="spellEnd"/>
      <w:r w:rsidRPr="00B07053">
        <w:rPr>
          <w:lang w:val="en-US"/>
        </w:rPr>
        <w:t xml:space="preserve"> </w:t>
      </w:r>
      <w:r w:rsidR="00CC659A" w:rsidRPr="00B07053">
        <w:t>Járási Hivatalhoz</w:t>
      </w:r>
      <w:r w:rsidRPr="00B07053">
        <w:t xml:space="preserve"> </w:t>
      </w:r>
      <w:r w:rsidRPr="00B07053">
        <w:rPr>
          <w:lang w:val="en-US"/>
        </w:rPr>
        <w:t>a „</w:t>
      </w:r>
      <w:proofErr w:type="spellStart"/>
      <w:r w:rsidRPr="00B07053">
        <w:rPr>
          <w:lang w:val="en-US"/>
        </w:rPr>
        <w:t>Bugyi</w:t>
      </w:r>
      <w:proofErr w:type="spellEnd"/>
      <w:r w:rsidRPr="00B07053">
        <w:rPr>
          <w:lang w:val="en-US"/>
        </w:rPr>
        <w:t xml:space="preserve"> XIII. – </w:t>
      </w:r>
      <w:proofErr w:type="spellStart"/>
      <w:r w:rsidRPr="00B07053">
        <w:rPr>
          <w:lang w:val="en-US"/>
        </w:rPr>
        <w:t>kavics</w:t>
      </w:r>
      <w:proofErr w:type="spellEnd"/>
      <w:r w:rsidRPr="00B07053">
        <w:rPr>
          <w:lang w:val="en-US"/>
        </w:rPr>
        <w:t xml:space="preserve">” </w:t>
      </w:r>
      <w:proofErr w:type="spellStart"/>
      <w:r w:rsidRPr="00B07053">
        <w:rPr>
          <w:lang w:val="en-US"/>
        </w:rPr>
        <w:t>védnev</w:t>
      </w:r>
      <w:proofErr w:type="spellEnd"/>
      <w:r w:rsidRPr="00B07053">
        <w:t>ű bánya kitermelési kapacitás</w:t>
      </w:r>
      <w:r w:rsidR="002A4F78">
        <w:t>ára</w:t>
      </w:r>
      <w:r w:rsidRPr="00B07053">
        <w:t xml:space="preserve"> és az érvényességi idő módosítására vonatkozó, </w:t>
      </w:r>
      <w:r w:rsidRPr="00B07053">
        <w:rPr>
          <w:color w:val="0D0D0D"/>
        </w:rPr>
        <w:t xml:space="preserve">környezetvédelmi hatásvizsgálati eljárás lefolytatására irányuló kérelmet és dokumentációt (a továbbiakban: Dokumentáció). </w:t>
      </w:r>
    </w:p>
    <w:p w:rsidR="005973F7" w:rsidRPr="00B07053" w:rsidRDefault="002A4F78" w:rsidP="00E9026C">
      <w:pPr>
        <w:autoSpaceDE w:val="0"/>
        <w:autoSpaceDN w:val="0"/>
        <w:adjustRightInd w:val="0"/>
        <w:spacing w:after="0" w:line="300" w:lineRule="exact"/>
        <w:jc w:val="both"/>
      </w:pPr>
      <w:r>
        <w:rPr>
          <w:color w:val="0D0D0D"/>
        </w:rPr>
        <w:t xml:space="preserve">A Dokumentáció, illetve </w:t>
      </w:r>
      <w:r w:rsidR="003124E3" w:rsidRPr="00B07053">
        <w:rPr>
          <w:color w:val="0D0D0D"/>
        </w:rPr>
        <w:t>a módosítás</w:t>
      </w:r>
      <w:r>
        <w:rPr>
          <w:color w:val="0D0D0D"/>
        </w:rPr>
        <w:t>i kérelem</w:t>
      </w:r>
      <w:r w:rsidR="003124E3" w:rsidRPr="00B07053">
        <w:rPr>
          <w:color w:val="0D0D0D"/>
        </w:rPr>
        <w:t xml:space="preserve"> </w:t>
      </w:r>
      <w:r w:rsidR="003124E3" w:rsidRPr="00B07053">
        <w:t>a kitermelés</w:t>
      </w:r>
      <w:r>
        <w:t>i volumen</w:t>
      </w:r>
      <w:r w:rsidR="003124E3" w:rsidRPr="00B07053">
        <w:t xml:space="preserve"> </w:t>
      </w:r>
      <w:r>
        <w:t>150 000 m</w:t>
      </w:r>
      <w:r w:rsidRPr="002A4F78">
        <w:rPr>
          <w:vertAlign w:val="superscript"/>
        </w:rPr>
        <w:t>3</w:t>
      </w:r>
      <w:r>
        <w:t>/év</w:t>
      </w:r>
      <w:r w:rsidR="0051145B">
        <w:t xml:space="preserve">ről, </w:t>
      </w:r>
      <w:r w:rsidR="003124E3" w:rsidRPr="00B07053">
        <w:t>800 000 m</w:t>
      </w:r>
      <w:r w:rsidR="003124E3" w:rsidRPr="00B07053">
        <w:rPr>
          <w:vertAlign w:val="superscript"/>
        </w:rPr>
        <w:t>3</w:t>
      </w:r>
      <w:r>
        <w:t>/év mennyiségre</w:t>
      </w:r>
      <w:r w:rsidR="003124E3" w:rsidRPr="00B07053">
        <w:t xml:space="preserve"> tör</w:t>
      </w:r>
      <w:r>
        <w:t xml:space="preserve">ténő megnövelésére, </w:t>
      </w:r>
      <w:r w:rsidR="0051145B">
        <w:t xml:space="preserve">és </w:t>
      </w:r>
      <w:r>
        <w:t xml:space="preserve">az </w:t>
      </w:r>
      <w:r w:rsidR="003124E3" w:rsidRPr="00B07053">
        <w:t>érvényességi idő 7 évvel</w:t>
      </w:r>
      <w:r>
        <w:t>,</w:t>
      </w:r>
      <w:r w:rsidR="003124E3" w:rsidRPr="00B07053">
        <w:t xml:space="preserve"> </w:t>
      </w:r>
      <w:r>
        <w:t>2025. december 31-ig történő</w:t>
      </w:r>
      <w:r w:rsidRPr="00B07053">
        <w:t xml:space="preserve"> </w:t>
      </w:r>
      <w:r w:rsidR="003124E3" w:rsidRPr="00B07053">
        <w:t>meghosszabbítására</w:t>
      </w:r>
      <w:r>
        <w:t xml:space="preserve"> </w:t>
      </w:r>
      <w:r w:rsidR="003124E3" w:rsidRPr="00B07053">
        <w:t xml:space="preserve">vonatkozik. </w:t>
      </w:r>
      <w:r w:rsidR="003124E3" w:rsidRPr="0051145B">
        <w:rPr>
          <w:b/>
        </w:rPr>
        <w:t>A tervezett kitermelési volumen növelése az M4 autóút építéséhez biztosítandó alapanyag előállítása miatt szükséges.</w:t>
      </w:r>
      <w:r w:rsidR="003124E3" w:rsidRPr="00B07053">
        <w:t xml:space="preserve"> </w:t>
      </w:r>
    </w:p>
    <w:p w:rsidR="003124E3" w:rsidRPr="00B07053" w:rsidRDefault="003124E3" w:rsidP="00E9026C">
      <w:pPr>
        <w:tabs>
          <w:tab w:val="left" w:pos="-720"/>
        </w:tabs>
        <w:suppressAutoHyphens/>
        <w:spacing w:after="0" w:line="300" w:lineRule="exact"/>
        <w:jc w:val="both"/>
      </w:pPr>
    </w:p>
    <w:p w:rsidR="00BD5B27" w:rsidRPr="00B07053" w:rsidRDefault="00BD5B27" w:rsidP="00E9026C">
      <w:pPr>
        <w:pStyle w:val="Szvegtrzs"/>
        <w:spacing w:line="300" w:lineRule="exact"/>
        <w:rPr>
          <w:rFonts w:ascii="Arial" w:hAnsi="Arial" w:cs="Arial"/>
          <w:sz w:val="20"/>
        </w:rPr>
      </w:pPr>
      <w:r w:rsidRPr="00B07053">
        <w:rPr>
          <w:rFonts w:ascii="Arial" w:hAnsi="Arial" w:cs="Arial"/>
          <w:sz w:val="20"/>
        </w:rPr>
        <w:t xml:space="preserve">A kérelem alapján </w:t>
      </w:r>
      <w:r w:rsidR="009244E5" w:rsidRPr="00B07053">
        <w:rPr>
          <w:rFonts w:ascii="Arial" w:hAnsi="Arial" w:cs="Arial"/>
          <w:sz w:val="20"/>
        </w:rPr>
        <w:t>Járási Hivatal</w:t>
      </w:r>
      <w:r w:rsidRPr="00B07053">
        <w:rPr>
          <w:rFonts w:ascii="Arial" w:hAnsi="Arial" w:cs="Arial"/>
          <w:sz w:val="20"/>
        </w:rPr>
        <w:t xml:space="preserve"> </w:t>
      </w:r>
      <w:r w:rsidRPr="00B07053">
        <w:rPr>
          <w:rFonts w:ascii="Arial" w:hAnsi="Arial" w:cs="Arial"/>
          <w:i/>
          <w:sz w:val="20"/>
        </w:rPr>
        <w:t>a környezeti hatásvizsgálati és az egységes környezethasználati engedélyezési eljárásról</w:t>
      </w:r>
      <w:r w:rsidRPr="00B07053">
        <w:rPr>
          <w:rFonts w:ascii="Arial" w:hAnsi="Arial" w:cs="Arial"/>
          <w:sz w:val="20"/>
        </w:rPr>
        <w:t xml:space="preserve"> szóló 314/2005. (XII. 25.) Korm. rendelet [a továbbiakban: 314/2005. (XII. 25.) Korm. rendelet] szerint az Engedély módosítására irányuló eljárást </w:t>
      </w:r>
      <w:r w:rsidR="0059226D" w:rsidRPr="00B07053">
        <w:rPr>
          <w:rFonts w:ascii="Arial" w:hAnsi="Arial" w:cs="Arial"/>
          <w:sz w:val="20"/>
        </w:rPr>
        <w:t>2017. május 19.</w:t>
      </w:r>
      <w:r w:rsidRPr="00B07053">
        <w:rPr>
          <w:rFonts w:ascii="Arial" w:hAnsi="Arial" w:cs="Arial"/>
          <w:sz w:val="20"/>
        </w:rPr>
        <w:t xml:space="preserve"> napján megindította.</w:t>
      </w:r>
    </w:p>
    <w:p w:rsidR="00BD5B27" w:rsidRPr="00B07053" w:rsidRDefault="00BD5B27" w:rsidP="00E9026C">
      <w:pPr>
        <w:spacing w:after="0" w:line="300" w:lineRule="exact"/>
        <w:jc w:val="both"/>
      </w:pPr>
    </w:p>
    <w:p w:rsidR="00B47C53" w:rsidRPr="00B63391" w:rsidRDefault="00B47C53" w:rsidP="00E9026C">
      <w:pPr>
        <w:spacing w:after="0" w:line="300" w:lineRule="exact"/>
        <w:jc w:val="both"/>
        <w:rPr>
          <w:color w:val="0D0D0D" w:themeColor="text1" w:themeTint="F2"/>
        </w:rPr>
      </w:pPr>
      <w:r w:rsidRPr="00B63391">
        <w:rPr>
          <w:color w:val="0D0D0D" w:themeColor="text1" w:themeTint="F2"/>
        </w:rPr>
        <w:t xml:space="preserve">A 345/2012. (XII. 6.) Korm. rendelet </w:t>
      </w:r>
      <w:r w:rsidR="0051145B">
        <w:rPr>
          <w:color w:val="0D0D0D" w:themeColor="text1" w:themeTint="F2"/>
        </w:rPr>
        <w:t xml:space="preserve">értelmében tárgyi </w:t>
      </w:r>
      <w:r w:rsidRPr="00B63391">
        <w:rPr>
          <w:color w:val="0D0D0D" w:themeColor="text1" w:themeTint="F2"/>
        </w:rPr>
        <w:t>környezetvédelmi hatósági engedélyezési eljárás</w:t>
      </w:r>
      <w:r w:rsidR="0051145B">
        <w:rPr>
          <w:color w:val="0D0D0D" w:themeColor="text1" w:themeTint="F2"/>
        </w:rPr>
        <w:t xml:space="preserve"> nemzetgazdasági szempontból kiemelt jelentőségű ügyként került lefolytatásra</w:t>
      </w:r>
      <w:r w:rsidRPr="00B63391">
        <w:rPr>
          <w:color w:val="0D0D0D" w:themeColor="text1" w:themeTint="F2"/>
        </w:rPr>
        <w:t>.</w:t>
      </w:r>
    </w:p>
    <w:p w:rsidR="00B47C53" w:rsidRDefault="00B47C53" w:rsidP="00E9026C">
      <w:pPr>
        <w:spacing w:after="0" w:line="300" w:lineRule="exact"/>
        <w:jc w:val="both"/>
      </w:pPr>
    </w:p>
    <w:p w:rsidR="00BD5B27" w:rsidRPr="00B07053" w:rsidRDefault="00BD5B27" w:rsidP="00E9026C">
      <w:pPr>
        <w:spacing w:after="0" w:line="300" w:lineRule="exact"/>
        <w:jc w:val="both"/>
      </w:pPr>
      <w:r w:rsidRPr="00B07053">
        <w:rPr>
          <w:bCs/>
        </w:rPr>
        <w:t>Környezethasználó</w:t>
      </w:r>
      <w:r w:rsidRPr="00B07053">
        <w:t xml:space="preserve"> a </w:t>
      </w:r>
      <w:r w:rsidR="00CC659A" w:rsidRPr="00B07053">
        <w:t>600 000</w:t>
      </w:r>
      <w:r w:rsidRPr="00B07053">
        <w:t xml:space="preserve"> Ft</w:t>
      </w:r>
      <w:r w:rsidR="00CC659A" w:rsidRPr="00B07053">
        <w:t xml:space="preserve"> igazgatási szolgáltatási díjat</w:t>
      </w:r>
      <w:r w:rsidR="0051145B">
        <w:t xml:space="preserve"> megfizette.</w:t>
      </w:r>
    </w:p>
    <w:p w:rsidR="00BD5B27" w:rsidRPr="00B07053" w:rsidRDefault="00BD5B27" w:rsidP="00E9026C">
      <w:pPr>
        <w:spacing w:after="0" w:line="300" w:lineRule="exact"/>
        <w:jc w:val="both"/>
      </w:pPr>
    </w:p>
    <w:p w:rsidR="00BD5B27" w:rsidRPr="00B07053" w:rsidRDefault="009244E5" w:rsidP="00E9026C">
      <w:pPr>
        <w:spacing w:after="0" w:line="300" w:lineRule="exact"/>
        <w:jc w:val="both"/>
        <w:rPr>
          <w:bCs/>
          <w:spacing w:val="-2"/>
        </w:rPr>
      </w:pPr>
      <w:r w:rsidRPr="00B07053">
        <w:t>Járási Hivatal</w:t>
      </w:r>
      <w:r w:rsidR="00BD5B27" w:rsidRPr="00B07053">
        <w:t xml:space="preserve"> a kérelem és a Dokumentáció benyújtását követően, a </w:t>
      </w:r>
      <w:r w:rsidR="00BD5B27" w:rsidRPr="00B07053">
        <w:rPr>
          <w:snapToGrid w:val="0"/>
        </w:rPr>
        <w:t>314/2005. (XII. 25.) Korm. rendelet</w:t>
      </w:r>
      <w:r w:rsidR="00BD5B27" w:rsidRPr="00B07053">
        <w:t xml:space="preserve"> 8. § (1) és (2) bekezdésére figyelemmel a hivatalában a honlapján, valamint a központi rendszeren (</w:t>
      </w:r>
      <w:hyperlink r:id="rId8" w:history="1">
        <w:r w:rsidR="00BD5B27" w:rsidRPr="00B07053">
          <w:rPr>
            <w:rStyle w:val="Hiperhivatkozs"/>
          </w:rPr>
          <w:t>www.magyarorszag.hu</w:t>
        </w:r>
      </w:hyperlink>
      <w:r w:rsidR="00BD5B27" w:rsidRPr="00B07053">
        <w:t xml:space="preserve">) közzétette az eljárás megindításáról szóló hirdetményt, továbbá a vonatkozó iratokat – közhírré tétel céljából – megküldte a tevékenység helye szerinti </w:t>
      </w:r>
      <w:r w:rsidR="00CC659A" w:rsidRPr="00B07053">
        <w:t xml:space="preserve">Bugyi Nagyközség </w:t>
      </w:r>
      <w:r w:rsidR="00BD5B27" w:rsidRPr="00B07053">
        <w:rPr>
          <w:bCs/>
          <w:spacing w:val="-2"/>
        </w:rPr>
        <w:t>Önkormányzat Jegyzője</w:t>
      </w:r>
      <w:r w:rsidR="00CC659A" w:rsidRPr="00B07053">
        <w:rPr>
          <w:bCs/>
          <w:spacing w:val="-2"/>
        </w:rPr>
        <w:t xml:space="preserve"> </w:t>
      </w:r>
      <w:r w:rsidR="00BD5B27" w:rsidRPr="00B07053">
        <w:rPr>
          <w:bCs/>
          <w:spacing w:val="-2"/>
        </w:rPr>
        <w:t>részére</w:t>
      </w:r>
      <w:r w:rsidR="00CC659A" w:rsidRPr="00B07053">
        <w:rPr>
          <w:bCs/>
          <w:spacing w:val="-2"/>
        </w:rPr>
        <w:t>.</w:t>
      </w:r>
    </w:p>
    <w:p w:rsidR="00BD5B27" w:rsidRPr="00B07053" w:rsidRDefault="00BD5B27" w:rsidP="00E9026C">
      <w:pPr>
        <w:spacing w:after="0" w:line="300" w:lineRule="exact"/>
        <w:jc w:val="both"/>
        <w:rPr>
          <w:bCs/>
          <w:spacing w:val="-2"/>
        </w:rPr>
      </w:pPr>
    </w:p>
    <w:p w:rsidR="00BD5B27" w:rsidRPr="00B07053" w:rsidRDefault="009244E5" w:rsidP="00E9026C">
      <w:pPr>
        <w:spacing w:after="0" w:line="300" w:lineRule="exact"/>
        <w:jc w:val="both"/>
        <w:rPr>
          <w:bCs/>
          <w:spacing w:val="-2"/>
        </w:rPr>
      </w:pPr>
      <w:r w:rsidRPr="00B07053">
        <w:t xml:space="preserve">Járási Hivatal </w:t>
      </w:r>
      <w:r w:rsidR="00BD5B27" w:rsidRPr="00B07053">
        <w:rPr>
          <w:bCs/>
          <w:spacing w:val="-2"/>
        </w:rPr>
        <w:t xml:space="preserve">a </w:t>
      </w:r>
      <w:proofErr w:type="spellStart"/>
      <w:r w:rsidR="00BD5B27" w:rsidRPr="00B07053">
        <w:rPr>
          <w:bCs/>
          <w:spacing w:val="-2"/>
        </w:rPr>
        <w:t>Ket</w:t>
      </w:r>
      <w:proofErr w:type="spellEnd"/>
      <w:r w:rsidR="00BD5B27" w:rsidRPr="00B07053">
        <w:rPr>
          <w:bCs/>
          <w:spacing w:val="-2"/>
        </w:rPr>
        <w:t xml:space="preserve">. 29. § (3) bekezdés b) pontja alapján az eljárás megindításáról az ismert ügyfeleket értesítette. </w:t>
      </w:r>
    </w:p>
    <w:p w:rsidR="00BD5B27" w:rsidRPr="00B07053" w:rsidRDefault="00BD5B27" w:rsidP="00E9026C">
      <w:pPr>
        <w:spacing w:after="0" w:line="300" w:lineRule="exact"/>
        <w:jc w:val="both"/>
        <w:rPr>
          <w:spacing w:val="-3"/>
        </w:rPr>
      </w:pPr>
      <w:r w:rsidRPr="00B07053">
        <w:rPr>
          <w:spacing w:val="-3"/>
        </w:rPr>
        <w:t xml:space="preserve">A fentiekkel egyidejűleg a </w:t>
      </w:r>
      <w:r w:rsidR="009244E5" w:rsidRPr="00B07053">
        <w:t>Járási Hivatal</w:t>
      </w:r>
      <w:r w:rsidRPr="00B07053">
        <w:rPr>
          <w:spacing w:val="-3"/>
        </w:rPr>
        <w:t xml:space="preserve"> </w:t>
      </w:r>
      <w:r w:rsidRPr="00B07053">
        <w:rPr>
          <w:i/>
          <w:iCs/>
          <w:spacing w:val="-3"/>
        </w:rPr>
        <w:t>a közigazgatási hatósági eljárás megindulásáról szóló értesítés érdekében vezetett elektronikus adatbázis létrehozásáról, vezetéséről, valamint az adatbázis alapján történő értesítésről</w:t>
      </w:r>
      <w:r w:rsidRPr="00B07053">
        <w:rPr>
          <w:spacing w:val="-3"/>
        </w:rPr>
        <w:t xml:space="preserve"> szóló 187/2009. (IX. 10.) Korm. rendelet 2. § (2) bekezdése alapján, elektronikus úton értesítette a központi elektronikus szolgáltató rendszerben regisztrált, a tárgyi területen illetékes érdekvédelmi és társadalmi szervezeteket.</w:t>
      </w:r>
    </w:p>
    <w:p w:rsidR="00BD5B27" w:rsidRPr="00B07053" w:rsidRDefault="00CC659A" w:rsidP="00E9026C">
      <w:pPr>
        <w:pStyle w:val="Lista"/>
        <w:spacing w:line="300" w:lineRule="exact"/>
        <w:ind w:left="0" w:firstLine="0"/>
        <w:jc w:val="both"/>
        <w:rPr>
          <w:rFonts w:ascii="Arial" w:hAnsi="Arial" w:cs="Arial"/>
          <w:sz w:val="20"/>
        </w:rPr>
      </w:pPr>
      <w:r w:rsidRPr="00B07053">
        <w:rPr>
          <w:rFonts w:ascii="Arial" w:hAnsi="Arial" w:cs="Arial"/>
          <w:sz w:val="20"/>
        </w:rPr>
        <w:t xml:space="preserve">Bugyi Nagyközség </w:t>
      </w:r>
      <w:r w:rsidR="00BD5B27" w:rsidRPr="00B07053">
        <w:rPr>
          <w:rFonts w:ascii="Arial" w:hAnsi="Arial" w:cs="Arial"/>
          <w:sz w:val="20"/>
        </w:rPr>
        <w:t>Önkormányzat Jegyzője</w:t>
      </w:r>
      <w:r w:rsidRPr="00B07053">
        <w:rPr>
          <w:rFonts w:ascii="Arial" w:hAnsi="Arial" w:cs="Arial"/>
          <w:sz w:val="20"/>
        </w:rPr>
        <w:t xml:space="preserve"> 92-6/2017.</w:t>
      </w:r>
      <w:r w:rsidR="00BD5B27" w:rsidRPr="00B07053">
        <w:rPr>
          <w:rFonts w:ascii="Arial" w:hAnsi="Arial" w:cs="Arial"/>
          <w:sz w:val="20"/>
        </w:rPr>
        <w:t xml:space="preserve"> számú levelében tájékoztatta a </w:t>
      </w:r>
      <w:r w:rsidR="009244E5" w:rsidRPr="00B07053">
        <w:rPr>
          <w:rFonts w:ascii="Arial" w:hAnsi="Arial" w:cs="Arial"/>
          <w:sz w:val="20"/>
        </w:rPr>
        <w:t xml:space="preserve">Járási Hivatalt </w:t>
      </w:r>
      <w:r w:rsidR="00BD5B27" w:rsidRPr="00B07053">
        <w:rPr>
          <w:rFonts w:ascii="Arial" w:hAnsi="Arial" w:cs="Arial"/>
          <w:sz w:val="20"/>
        </w:rPr>
        <w:t xml:space="preserve">arról, hogy az eljárás megindításáról szóló hirdetmény kifüggesztése megtörtént, illetve a közhírré tétel időpontjáról, helyéről, valamint a vonatkozó iratokba való betekintési lehetőség módjáról. A tervezett beruházással kapcsolatban az érintett nyilvánosság részéről észrevétel nem érkezett. </w:t>
      </w:r>
    </w:p>
    <w:p w:rsidR="00CC659A" w:rsidRPr="00B07053" w:rsidRDefault="00CC659A" w:rsidP="00E9026C">
      <w:pPr>
        <w:spacing w:after="0" w:line="300" w:lineRule="exact"/>
      </w:pPr>
    </w:p>
    <w:p w:rsidR="00BD5B27" w:rsidRPr="00B07053" w:rsidRDefault="00BD5B27" w:rsidP="00E9026C">
      <w:pPr>
        <w:spacing w:after="0" w:line="300" w:lineRule="exact"/>
        <w:rPr>
          <w:rStyle w:val="pp-headline-itempp-headline-address"/>
          <w:rFonts w:cs="Arial"/>
          <w:bCs/>
          <w:spacing w:val="-3"/>
        </w:rPr>
      </w:pPr>
      <w:r w:rsidRPr="00B07053">
        <w:t>Tárgyi eljárás során</w:t>
      </w:r>
      <w:r w:rsidRPr="00B07053">
        <w:rPr>
          <w:b/>
          <w:color w:val="000000"/>
        </w:rPr>
        <w:t xml:space="preserve"> </w:t>
      </w:r>
      <w:r w:rsidRPr="00B07053">
        <w:rPr>
          <w:color w:val="000000"/>
        </w:rPr>
        <w:t>ügyféli jogállás megállapítására irányuló kérelem nem került benyújtásra.</w:t>
      </w:r>
    </w:p>
    <w:p w:rsidR="00BD5B27" w:rsidRPr="00B07053" w:rsidRDefault="00BD5B27" w:rsidP="00E9026C">
      <w:pPr>
        <w:pStyle w:val="Lista"/>
        <w:spacing w:line="300" w:lineRule="exact"/>
        <w:ind w:left="0" w:firstLine="0"/>
        <w:jc w:val="both"/>
        <w:rPr>
          <w:rStyle w:val="pp-headline-itempp-headline-address"/>
          <w:rFonts w:ascii="Arial" w:hAnsi="Arial" w:cs="Arial"/>
          <w:sz w:val="20"/>
        </w:rPr>
      </w:pPr>
    </w:p>
    <w:p w:rsidR="00BD5B27" w:rsidRPr="00B07053" w:rsidRDefault="00BD5B27" w:rsidP="00E9026C">
      <w:pPr>
        <w:pStyle w:val="Szvegtrzs"/>
        <w:spacing w:line="300" w:lineRule="exact"/>
        <w:rPr>
          <w:rFonts w:ascii="Arial" w:hAnsi="Arial" w:cs="Arial"/>
          <w:bCs/>
          <w:color w:val="0D0D0D"/>
          <w:sz w:val="20"/>
        </w:rPr>
      </w:pPr>
      <w:r w:rsidRPr="00B07053">
        <w:rPr>
          <w:rFonts w:ascii="Arial" w:hAnsi="Arial" w:cs="Arial"/>
          <w:sz w:val="20"/>
        </w:rPr>
        <w:t xml:space="preserve">A </w:t>
      </w:r>
      <w:r w:rsidR="009244E5" w:rsidRPr="00B07053">
        <w:rPr>
          <w:rFonts w:ascii="Arial" w:hAnsi="Arial" w:cs="Arial"/>
          <w:sz w:val="20"/>
        </w:rPr>
        <w:t>Járási Hivatal</w:t>
      </w:r>
      <w:r w:rsidRPr="00B07053">
        <w:rPr>
          <w:rFonts w:ascii="Arial" w:hAnsi="Arial" w:cs="Arial"/>
          <w:sz w:val="20"/>
        </w:rPr>
        <w:t xml:space="preserve"> – figyelemmel a Ket. 44. § (1) bekezdésében foglaltakra - megkereste </w:t>
      </w:r>
      <w:r w:rsidRPr="00B07053">
        <w:rPr>
          <w:rFonts w:ascii="Arial" w:hAnsi="Arial" w:cs="Arial"/>
          <w:i/>
          <w:color w:val="0D0D0D"/>
          <w:sz w:val="20"/>
        </w:rPr>
        <w:t>a</w:t>
      </w:r>
      <w:r w:rsidRPr="00B07053">
        <w:rPr>
          <w:rFonts w:ascii="Arial" w:hAnsi="Arial" w:cs="Arial"/>
          <w:color w:val="0D0D0D"/>
          <w:sz w:val="20"/>
        </w:rPr>
        <w:t xml:space="preserve"> </w:t>
      </w:r>
      <w:r w:rsidRPr="00B07053">
        <w:rPr>
          <w:rFonts w:ascii="Arial" w:hAnsi="Arial" w:cs="Arial"/>
          <w:i/>
          <w:color w:val="0D0D0D"/>
          <w:sz w:val="20"/>
        </w:rPr>
        <w:t xml:space="preserve">környezetvédelmi és természetvédelmi hatósági és igazgatási feladatokat ellátó szervek kijelöléséről </w:t>
      </w:r>
      <w:r w:rsidRPr="00B07053">
        <w:rPr>
          <w:rFonts w:ascii="Arial" w:hAnsi="Arial" w:cs="Arial"/>
          <w:color w:val="0D0D0D"/>
          <w:sz w:val="20"/>
        </w:rPr>
        <w:t xml:space="preserve">szóló </w:t>
      </w:r>
      <w:r w:rsidRPr="00B07053">
        <w:rPr>
          <w:rFonts w:ascii="Arial" w:hAnsi="Arial" w:cs="Arial"/>
          <w:bCs/>
          <w:color w:val="0D0D0D"/>
          <w:sz w:val="20"/>
        </w:rPr>
        <w:t>71/2015. (III. 30.)</w:t>
      </w:r>
      <w:r w:rsidRPr="00B07053">
        <w:rPr>
          <w:rFonts w:ascii="Arial" w:hAnsi="Arial" w:cs="Arial"/>
          <w:b/>
          <w:bCs/>
          <w:color w:val="0D0D0D"/>
          <w:sz w:val="20"/>
        </w:rPr>
        <w:t xml:space="preserve"> </w:t>
      </w:r>
      <w:r w:rsidRPr="00B07053">
        <w:rPr>
          <w:rFonts w:ascii="Arial" w:hAnsi="Arial" w:cs="Arial"/>
          <w:color w:val="0D0D0D"/>
          <w:sz w:val="20"/>
        </w:rPr>
        <w:t xml:space="preserve">Korm. rendelet [a továbbiakban: </w:t>
      </w:r>
      <w:r w:rsidRPr="00B07053">
        <w:rPr>
          <w:rFonts w:ascii="Arial" w:hAnsi="Arial" w:cs="Arial"/>
          <w:bCs/>
          <w:color w:val="0D0D0D"/>
          <w:sz w:val="20"/>
        </w:rPr>
        <w:t>71/2015. (III. 30.)</w:t>
      </w:r>
      <w:r w:rsidRPr="00B07053">
        <w:rPr>
          <w:rFonts w:ascii="Arial" w:hAnsi="Arial" w:cs="Arial"/>
          <w:b/>
          <w:bCs/>
          <w:color w:val="0D0D0D"/>
          <w:sz w:val="20"/>
        </w:rPr>
        <w:t xml:space="preserve"> </w:t>
      </w:r>
      <w:r w:rsidRPr="00B07053">
        <w:rPr>
          <w:rFonts w:ascii="Arial" w:hAnsi="Arial" w:cs="Arial"/>
          <w:bCs/>
          <w:color w:val="0D0D0D"/>
          <w:sz w:val="20"/>
        </w:rPr>
        <w:t xml:space="preserve">Korm. rendelet] 28. § (3) bekezdése és 5. mellékletének II./3. </w:t>
      </w:r>
      <w:proofErr w:type="gramStart"/>
      <w:r w:rsidRPr="00B07053">
        <w:rPr>
          <w:rFonts w:ascii="Arial" w:hAnsi="Arial" w:cs="Arial"/>
          <w:bCs/>
          <w:color w:val="0D0D0D"/>
          <w:sz w:val="20"/>
        </w:rPr>
        <w:t>pontja</w:t>
      </w:r>
      <w:proofErr w:type="gramEnd"/>
      <w:r w:rsidRPr="00B07053">
        <w:rPr>
          <w:rFonts w:ascii="Arial" w:hAnsi="Arial" w:cs="Arial"/>
          <w:bCs/>
          <w:color w:val="0D0D0D"/>
          <w:sz w:val="20"/>
        </w:rPr>
        <w:t xml:space="preserve"> szerinti, jelen eljárásban érintett szakhatóságot. </w:t>
      </w:r>
    </w:p>
    <w:p w:rsidR="00BD5B27" w:rsidRPr="00B07053" w:rsidRDefault="00BD5B27" w:rsidP="00E9026C">
      <w:pPr>
        <w:spacing w:after="0" w:line="300" w:lineRule="exact"/>
        <w:jc w:val="both"/>
      </w:pPr>
    </w:p>
    <w:p w:rsidR="00C86CC1" w:rsidRPr="00B07053" w:rsidRDefault="0075515B" w:rsidP="00E9026C">
      <w:pPr>
        <w:tabs>
          <w:tab w:val="left" w:pos="8505"/>
        </w:tabs>
        <w:spacing w:after="0" w:line="300" w:lineRule="exact"/>
        <w:jc w:val="both"/>
      </w:pPr>
      <w:r>
        <w:t>Az FKI-KHO</w:t>
      </w:r>
      <w:r w:rsidRPr="00B07053">
        <w:t xml:space="preserve"> </w:t>
      </w:r>
      <w:r w:rsidR="00CC659A" w:rsidRPr="00B07053">
        <w:t>35100/9128-1/2017.ált.</w:t>
      </w:r>
      <w:r w:rsidR="00BD5B27" w:rsidRPr="00B07053">
        <w:t xml:space="preserve"> számú szakhatósági állásfoglalását az alábbiakkal indokolta:</w:t>
      </w:r>
    </w:p>
    <w:p w:rsidR="0075515B" w:rsidRDefault="00C86CC1" w:rsidP="00E9026C">
      <w:pPr>
        <w:tabs>
          <w:tab w:val="left" w:pos="8505"/>
        </w:tabs>
        <w:spacing w:after="0" w:line="300" w:lineRule="exact"/>
        <w:jc w:val="both"/>
        <w:rPr>
          <w:i/>
          <w:color w:val="000000"/>
        </w:rPr>
      </w:pPr>
      <w:r w:rsidRPr="00B07053">
        <w:rPr>
          <w:i/>
        </w:rPr>
        <w:t>„</w:t>
      </w:r>
      <w:r w:rsidRPr="00B07053">
        <w:rPr>
          <w:i/>
          <w:color w:val="000000"/>
        </w:rPr>
        <w:t xml:space="preserve">Kérelmező hatóság tárgyi bányatelekre vonatkozóan PE-06/KTF/979-2/2017. és PE06/KTF/979-4/2017. számokon módosított KTVF: 204-10/2013. számú környezetvédelmi engedélyt adott ki. Engedélyes a bánya kitermelés kapacitásának növelését és a vonatkozó környezetvédelmi engedély meghosszabbítását tervezi. </w:t>
      </w:r>
    </w:p>
    <w:p w:rsidR="002421F7" w:rsidRDefault="00C86CC1" w:rsidP="00E9026C">
      <w:pPr>
        <w:tabs>
          <w:tab w:val="left" w:pos="8505"/>
        </w:tabs>
        <w:spacing w:after="0" w:line="300" w:lineRule="exact"/>
        <w:jc w:val="both"/>
        <w:rPr>
          <w:i/>
          <w:color w:val="000000"/>
        </w:rPr>
      </w:pPr>
      <w:r w:rsidRPr="00B07053">
        <w:rPr>
          <w:i/>
          <w:color w:val="000000"/>
        </w:rPr>
        <w:lastRenderedPageBreak/>
        <w:t>Dokumentáció alapján a tervezett bővítéssel az M4 gyorsforgalmi út M0 autóút és Abony közötti szakaszának fejlesztéséhez biztosítanának alapanyagot. A kapacitás bővítésével további 7 éven keresztül évi 800 ezer m</w:t>
      </w:r>
      <w:r w:rsidRPr="00B07053">
        <w:rPr>
          <w:i/>
          <w:color w:val="000000"/>
          <w:vertAlign w:val="superscript"/>
        </w:rPr>
        <w:t>3</w:t>
      </w:r>
      <w:r w:rsidRPr="00B07053">
        <w:rPr>
          <w:i/>
          <w:color w:val="000000"/>
        </w:rPr>
        <w:t xml:space="preserve"> alapanyag kitermelése valósulna meg. Dokumentáció szerint a személyzet ivóvízigénye palackos vízzel megoldott. A szociális helyiségekben keletkező szennyvizet zárt rendszerben, tartályban gyűjtik, amit szippantással ürítenek, majd Szennyvíztisztító telepre szállíttatnak. A bányában működő 12000 m</w:t>
      </w:r>
      <w:r w:rsidRPr="00B07053">
        <w:rPr>
          <w:i/>
          <w:color w:val="000000"/>
          <w:vertAlign w:val="superscript"/>
        </w:rPr>
        <w:t>3</w:t>
      </w:r>
      <w:r w:rsidRPr="00B07053">
        <w:rPr>
          <w:i/>
          <w:color w:val="000000"/>
        </w:rPr>
        <w:t>/év vízigényű osztályozómű ipari vízellátását a bányán belül létesített termelőtó és ülepítő - medence biztosítja. Engedélyes a bányatavak talajvízre gyakorolt hatásainak és a talajvíz minőségének megfigyelésére monitoring kutakat létesít. A tervezett monitoring kutak 35100-3547-18/2017. ált. számú, FKI-KHO: 2346-15/2017. számú, 7.1/a</w:t>
      </w:r>
      <w:r w:rsidRPr="00B07053">
        <w:rPr>
          <w:i/>
          <w:color w:val="000000"/>
          <w:vertAlign w:val="subscript"/>
        </w:rPr>
        <w:t>1</w:t>
      </w:r>
      <w:r w:rsidRPr="00B07053">
        <w:rPr>
          <w:i/>
          <w:color w:val="000000"/>
        </w:rPr>
        <w:t xml:space="preserve">/611 </w:t>
      </w:r>
      <w:proofErr w:type="spellStart"/>
      <w:r w:rsidRPr="00B07053">
        <w:rPr>
          <w:i/>
          <w:color w:val="000000"/>
        </w:rPr>
        <w:t>vízikönyvi</w:t>
      </w:r>
      <w:proofErr w:type="spellEnd"/>
      <w:r w:rsidRPr="00B07053">
        <w:rPr>
          <w:i/>
          <w:color w:val="000000"/>
        </w:rPr>
        <w:t xml:space="preserve"> számú vízjogi létesítési engedéllyel rendelkeznek. Dokumentációban részletezett hidrogeológiai modellvizsgálat alapján a tervezett bánya teljes terjedelmének megvalósulása esetén a bányató talajvízre gyakorolt depressziós hatásának elméleti maximuma 12 cm, a tó közvetlen környezetében 10 cm, a tótól 100-200 m távolságra pedig 5 cm. Az érintett terület a vízbázisok, a távlati vízbázisok, valamint az ivóvízellátást szolgáló </w:t>
      </w:r>
      <w:proofErr w:type="spellStart"/>
      <w:r w:rsidRPr="00B07053">
        <w:rPr>
          <w:i/>
          <w:color w:val="000000"/>
        </w:rPr>
        <w:t>vízilétesítmények</w:t>
      </w:r>
      <w:proofErr w:type="spellEnd"/>
      <w:r w:rsidRPr="00B07053">
        <w:rPr>
          <w:i/>
          <w:color w:val="000000"/>
        </w:rPr>
        <w:t xml:space="preserve"> védelméről szóló 123/1997. (VII. 18.) Korm. rendelet szerint kijelölt vízbázist nem érint. A terület a felszín alatti vizek védelméről szóló 219/2004. (VII. 21.) Korm. rendelet 7. §</w:t>
      </w:r>
      <w:proofErr w:type="spellStart"/>
      <w:r w:rsidRPr="00B07053">
        <w:rPr>
          <w:i/>
          <w:color w:val="000000"/>
        </w:rPr>
        <w:t>-</w:t>
      </w:r>
      <w:proofErr w:type="gramStart"/>
      <w:r w:rsidRPr="00B07053">
        <w:rPr>
          <w:i/>
          <w:color w:val="000000"/>
        </w:rPr>
        <w:t>a</w:t>
      </w:r>
      <w:proofErr w:type="spellEnd"/>
      <w:proofErr w:type="gramEnd"/>
      <w:r w:rsidRPr="00B07053">
        <w:rPr>
          <w:i/>
          <w:color w:val="000000"/>
        </w:rPr>
        <w:t xml:space="preserve"> és a 2. számú melléklet szerint, valamint a 7. § (4) bekezdésében meghatározott 1:100.000 méretarányú országos érzékenységi térkép alapján felszín alatti víz állapota szempontjából érzékeny terület. Jelen szakhatósági állásfoglalást a közigazgatási hatósági eljárás és szolgáltatás általános szabályairól szóló 2004. évi CXL. törvény (a továbbiakban: Ket.) 44. § figyelembe vételével adtam ki. (…) </w:t>
      </w:r>
    </w:p>
    <w:p w:rsidR="00C86CC1" w:rsidRPr="00B07053" w:rsidRDefault="00C86CC1" w:rsidP="00E9026C">
      <w:pPr>
        <w:tabs>
          <w:tab w:val="left" w:pos="8505"/>
        </w:tabs>
        <w:spacing w:after="0" w:line="300" w:lineRule="exact"/>
        <w:jc w:val="both"/>
        <w:rPr>
          <w:i/>
        </w:rPr>
      </w:pPr>
      <w:r w:rsidRPr="00B07053">
        <w:rPr>
          <w:i/>
          <w:color w:val="000000"/>
        </w:rPr>
        <w:t>Az FKI-KHO feladat- és hatáskörét a vízgazdálkodási hatósági jogkör gyakorlásáról szóló 72/1996. (V. 22.) Korm. rendelet 1. § (1) bekezdése, a 223/2014. (IX. 4.) Korm. rendelet 10. § (1) bekezdés 2. pontja, valamint illetékességét a 223/2014. (IX. 4.) Korm. rendelet 2. számú mellékletének 2. pontja szabályozza.</w:t>
      </w:r>
      <w:proofErr w:type="gramStart"/>
      <w:r w:rsidRPr="00B07053">
        <w:rPr>
          <w:i/>
        </w:rPr>
        <w:t>„</w:t>
      </w:r>
      <w:proofErr w:type="gramEnd"/>
    </w:p>
    <w:p w:rsidR="00BD5B27" w:rsidRPr="00B07053" w:rsidRDefault="00BD5B27" w:rsidP="00E9026C">
      <w:pPr>
        <w:pStyle w:val="NormlWeb"/>
        <w:spacing w:before="0" w:beforeAutospacing="0" w:after="0" w:afterAutospacing="0" w:line="300" w:lineRule="exact"/>
        <w:jc w:val="both"/>
        <w:rPr>
          <w:rFonts w:ascii="Arial" w:hAnsi="Arial" w:cs="Arial"/>
          <w:color w:val="000000"/>
          <w:sz w:val="20"/>
          <w:szCs w:val="20"/>
        </w:rPr>
      </w:pPr>
    </w:p>
    <w:p w:rsidR="00BD5B27" w:rsidRPr="00B07053" w:rsidRDefault="00BD5B27" w:rsidP="00E9026C">
      <w:pPr>
        <w:pStyle w:val="Szvegtrzs"/>
        <w:spacing w:line="300" w:lineRule="exact"/>
        <w:rPr>
          <w:rFonts w:ascii="Arial" w:hAnsi="Arial" w:cs="Arial"/>
          <w:sz w:val="20"/>
        </w:rPr>
      </w:pPr>
      <w:r w:rsidRPr="00B07053">
        <w:rPr>
          <w:rFonts w:ascii="Arial" w:hAnsi="Arial" w:cs="Arial"/>
          <w:sz w:val="20"/>
        </w:rPr>
        <w:t xml:space="preserve">A </w:t>
      </w:r>
      <w:r w:rsidR="009244E5" w:rsidRPr="00B07053">
        <w:rPr>
          <w:rFonts w:ascii="Arial" w:hAnsi="Arial" w:cs="Arial"/>
          <w:sz w:val="20"/>
        </w:rPr>
        <w:t>Járási Hivatal</w:t>
      </w:r>
      <w:r w:rsidRPr="00B07053">
        <w:rPr>
          <w:rFonts w:ascii="Arial" w:hAnsi="Arial" w:cs="Arial"/>
          <w:sz w:val="20"/>
        </w:rPr>
        <w:t xml:space="preserve"> az eljárás során közreműködő szakhatóság állásfoglalását és annak indokolását a Ket. 72. § (1) bekezdés db) és </w:t>
      </w:r>
      <w:proofErr w:type="spellStart"/>
      <w:r w:rsidRPr="00B07053">
        <w:rPr>
          <w:rFonts w:ascii="Arial" w:hAnsi="Arial" w:cs="Arial"/>
          <w:sz w:val="20"/>
        </w:rPr>
        <w:t>ed</w:t>
      </w:r>
      <w:proofErr w:type="spellEnd"/>
      <w:r w:rsidRPr="00B07053">
        <w:rPr>
          <w:rFonts w:ascii="Arial" w:hAnsi="Arial" w:cs="Arial"/>
          <w:sz w:val="20"/>
        </w:rPr>
        <w:t>) pontjai alapján foglalta a határozatba. A szakhatóság állásfoglalása ellen a Ket. 44. § (9) bekezdése alapján önálló jogorvoslatnak nincs helye, az a határozat elleni jogorvoslat keretében támadható meg.</w:t>
      </w:r>
    </w:p>
    <w:p w:rsidR="00BD5B27" w:rsidRPr="00B07053" w:rsidRDefault="00BD5B27" w:rsidP="00E9026C">
      <w:pPr>
        <w:spacing w:after="0" w:line="300" w:lineRule="exact"/>
        <w:jc w:val="both"/>
      </w:pPr>
    </w:p>
    <w:p w:rsidR="00BD5B27" w:rsidRPr="00B07053" w:rsidRDefault="009244E5" w:rsidP="00E9026C">
      <w:pPr>
        <w:spacing w:after="0" w:line="300" w:lineRule="exact"/>
        <w:jc w:val="both"/>
      </w:pPr>
      <w:r w:rsidRPr="00B07053">
        <w:t>Járási Hivatal</w:t>
      </w:r>
      <w:r w:rsidR="00BD5B27" w:rsidRPr="00B07053">
        <w:t xml:space="preserve"> a 314/2005. (XII. 25.) Korm. rendelet 1. § (6b) bekezdése alapján - figyelemmel </w:t>
      </w:r>
      <w:r w:rsidR="00BD5B27" w:rsidRPr="002421F7">
        <w:rPr>
          <w:iCs/>
        </w:rPr>
        <w:t>a</w:t>
      </w:r>
      <w:r w:rsidR="00BD5B27" w:rsidRPr="00B07053">
        <w:rPr>
          <w:i/>
          <w:iCs/>
        </w:rPr>
        <w:t xml:space="preserve"> </w:t>
      </w:r>
      <w:r w:rsidR="00BD5B27" w:rsidRPr="00B07053">
        <w:rPr>
          <w:iCs/>
        </w:rPr>
        <w:t xml:space="preserve">Ket. </w:t>
      </w:r>
      <w:r w:rsidR="00BD5B27" w:rsidRPr="00B07053">
        <w:t xml:space="preserve">26. § (1) bekezdésének c) pontjára - a tervezett tevékenység helyi környezet- és természetvédelemmel kapcsolatos önkormányzati szabályozásával, valamint a településrendezési eszközökkel való összhangja megállapítása érdekében belföldi jogsegélyt kért </w:t>
      </w:r>
      <w:r w:rsidR="00B929C9" w:rsidRPr="00B07053">
        <w:t>Bugyi Nagyközség</w:t>
      </w:r>
      <w:r w:rsidR="00BD5B27" w:rsidRPr="00B07053">
        <w:t xml:space="preserve"> </w:t>
      </w:r>
      <w:r w:rsidR="00BD5B27" w:rsidRPr="00B07053">
        <w:rPr>
          <w:bCs/>
        </w:rPr>
        <w:t xml:space="preserve">Önkormányzat </w:t>
      </w:r>
      <w:r w:rsidR="00BD5B27" w:rsidRPr="00B07053">
        <w:rPr>
          <w:bCs/>
          <w:spacing w:val="-2"/>
        </w:rPr>
        <w:t>Jegyzőjétől.</w:t>
      </w:r>
    </w:p>
    <w:p w:rsidR="00BD5B27" w:rsidRPr="00B07053" w:rsidRDefault="00BD5B27" w:rsidP="00E9026C">
      <w:pPr>
        <w:spacing w:after="0" w:line="300" w:lineRule="exact"/>
        <w:jc w:val="both"/>
      </w:pPr>
    </w:p>
    <w:p w:rsidR="00BD5B27" w:rsidRPr="00B07053" w:rsidRDefault="00B929C9" w:rsidP="00E9026C">
      <w:pPr>
        <w:spacing w:after="0" w:line="300" w:lineRule="exact"/>
        <w:jc w:val="both"/>
      </w:pPr>
      <w:r w:rsidRPr="00B07053">
        <w:t>Bugyi Nagyközség</w:t>
      </w:r>
      <w:r w:rsidR="00BD5B27" w:rsidRPr="00B07053">
        <w:t xml:space="preserve"> Önkormányzat Jegyzője </w:t>
      </w:r>
      <w:r w:rsidRPr="00B07053">
        <w:t>92-8/2017.</w:t>
      </w:r>
      <w:r w:rsidR="00BD5B27" w:rsidRPr="00B07053">
        <w:t xml:space="preserve"> számon az alábbi tájékoztatást adta:</w:t>
      </w:r>
    </w:p>
    <w:p w:rsidR="00BD5B27" w:rsidRPr="00B07053" w:rsidRDefault="00BD5B27" w:rsidP="00E9026C">
      <w:pPr>
        <w:pStyle w:val="NormlWeb"/>
        <w:spacing w:before="0" w:beforeAutospacing="0" w:after="0" w:afterAutospacing="0" w:line="300" w:lineRule="exact"/>
        <w:jc w:val="both"/>
        <w:rPr>
          <w:rFonts w:ascii="Arial" w:hAnsi="Arial" w:cs="Arial"/>
          <w:i/>
          <w:sz w:val="20"/>
          <w:szCs w:val="20"/>
        </w:rPr>
      </w:pPr>
      <w:r w:rsidRPr="00B07053">
        <w:rPr>
          <w:rFonts w:ascii="Arial" w:hAnsi="Arial" w:cs="Arial"/>
          <w:i/>
          <w:sz w:val="20"/>
          <w:szCs w:val="20"/>
        </w:rPr>
        <w:t>„</w:t>
      </w:r>
      <w:r w:rsidR="002421F7">
        <w:rPr>
          <w:rFonts w:ascii="Arial" w:hAnsi="Arial" w:cs="Arial"/>
          <w:i/>
          <w:sz w:val="20"/>
          <w:szCs w:val="20"/>
        </w:rPr>
        <w:t xml:space="preserve"> (…) </w:t>
      </w:r>
      <w:r w:rsidR="00B929C9" w:rsidRPr="00B07053">
        <w:rPr>
          <w:rFonts w:ascii="Arial" w:hAnsi="Arial" w:cs="Arial"/>
          <w:i/>
          <w:color w:val="000000"/>
          <w:sz w:val="20"/>
          <w:szCs w:val="20"/>
        </w:rPr>
        <w:t xml:space="preserve">A tárgyi ügyben belföldi jogsegélykérelem keretében a Pest Megyei Kormányhivatal Környezetvédelmi és Természetvédelmi Főosztálya fenti szám alatt szakhatóságként, hivatkozással a környezeti hatásvizsgálati és az egységes környezethasználati engedélyezési eljárásról szóló 314/2005 (XII. 25.) Korm. rendelet 1. § (6b) bekezdésére megkereste Bugyi Nagyközség Önkormányzat jegyzőjét. Ezen kormányrendeletben foglaltak szerint ugyanis „a környezetvédelmi hatóság az előzetes vizsgálati, a környezeti hatásvizsgálati, az egységes környezethasználati, valamint az </w:t>
      </w:r>
      <w:proofErr w:type="spellStart"/>
      <w:r w:rsidR="00B929C9" w:rsidRPr="00B07053">
        <w:rPr>
          <w:rFonts w:ascii="Arial" w:hAnsi="Arial" w:cs="Arial"/>
          <w:i/>
          <w:color w:val="000000"/>
          <w:sz w:val="20"/>
          <w:szCs w:val="20"/>
        </w:rPr>
        <w:t>öszszevont</w:t>
      </w:r>
      <w:proofErr w:type="spellEnd"/>
      <w:r w:rsidR="00B929C9" w:rsidRPr="00B07053">
        <w:rPr>
          <w:rFonts w:ascii="Arial" w:hAnsi="Arial" w:cs="Arial"/>
          <w:i/>
          <w:color w:val="000000"/>
          <w:sz w:val="20"/>
          <w:szCs w:val="20"/>
        </w:rPr>
        <w:t xml:space="preserve"> eljárásban – a tevékenységnek a helyi környezet- és természetvédelemmel kapcsolatos önkormányzati szabályozásával (1), valamint a településrendezési eszközökkel való összhangjának megállapítása (2) érdekében – belföldi jogsegély iránt megkeresi a tevékenység telepítési helye szerinti település, a fővárosban a kerület (a továbbiakban együtt: település) jegyzőjét.” Az előzőekben részletezett szakkérdések (1), (2) vizsgálata során megállapítottam, hogy a tervezett létesítmény és tevékenység mindkét kérdésben a jelenleg hatályos, többszörösen módosított 23/2009. (XI. 24.) sz. ÖK. rendelettel elfogadott Helyi Építési Szabályzatban foglaltakat, a helyi környezet- és természetvédelemmel </w:t>
      </w:r>
      <w:r w:rsidR="00B929C9" w:rsidRPr="00B07053">
        <w:rPr>
          <w:rFonts w:ascii="Arial" w:hAnsi="Arial" w:cs="Arial"/>
          <w:i/>
          <w:color w:val="000000"/>
          <w:sz w:val="20"/>
          <w:szCs w:val="20"/>
        </w:rPr>
        <w:lastRenderedPageBreak/>
        <w:t>kapcsolatos szabályozásokat és településrendezési követelményeket kielégíti, ill. azokkal nem ellentétes, ezért a feltett szakkérdésekben a tárgyi környezetvédelmi engedély érvényességi idejének meghosszabbítási eljárásához, kapacitás növeléséhez szakhatósági hozzájárulásomat megadtam.</w:t>
      </w:r>
      <w:r w:rsidR="00B929C9" w:rsidRPr="00B07053">
        <w:rPr>
          <w:rFonts w:ascii="Arial" w:hAnsi="Arial" w:cs="Arial"/>
          <w:i/>
          <w:sz w:val="20"/>
          <w:szCs w:val="20"/>
        </w:rPr>
        <w:t xml:space="preserve"> </w:t>
      </w:r>
      <w:r w:rsidR="00B929C9" w:rsidRPr="00B07053">
        <w:rPr>
          <w:rFonts w:ascii="Arial" w:hAnsi="Arial" w:cs="Arial"/>
          <w:i/>
          <w:color w:val="000000"/>
          <w:sz w:val="20"/>
          <w:szCs w:val="20"/>
        </w:rPr>
        <w:t xml:space="preserve">Szakhatósági állásfoglalásomat a közigazgatási hatósági eljárás és szolgáltatás általános szabályairól szóló 2004. évi CXL. tv. (Ket.) 44. §. (1) bekezdésének megfelelően, a Ket. 44. § (6) bekezdése szerint, a Ket. 72. (1) bekezdés </w:t>
      </w:r>
      <w:proofErr w:type="spellStart"/>
      <w:r w:rsidR="00B929C9" w:rsidRPr="00B07053">
        <w:rPr>
          <w:rFonts w:ascii="Arial" w:hAnsi="Arial" w:cs="Arial"/>
          <w:i/>
          <w:color w:val="000000"/>
          <w:sz w:val="20"/>
          <w:szCs w:val="20"/>
        </w:rPr>
        <w:t>ef</w:t>
      </w:r>
      <w:proofErr w:type="spellEnd"/>
      <w:r w:rsidR="00B929C9" w:rsidRPr="00B07053">
        <w:rPr>
          <w:rFonts w:ascii="Arial" w:hAnsi="Arial" w:cs="Arial"/>
          <w:i/>
          <w:color w:val="000000"/>
          <w:sz w:val="20"/>
          <w:szCs w:val="20"/>
        </w:rPr>
        <w:t>) pontjának megfelelő indoklással adtam meg. Hatóságom hatáskörét 2004 évi CXL. törvény 44. §, illetékességét a 314/2005 (XII. 25.) Korm. rendelet állapítja meg. Az önálló fellebbezést a Ket. 98. § (3) bekezdése alapján zártam ki. A jogorvoslat lehetőségéről a Ket. 98. § (2) bekezdésére figyelemmel adtam tájékoztatást. Az eljárási cselekmény</w:t>
      </w:r>
      <w:r w:rsidR="00B929C9" w:rsidRPr="00B07053">
        <w:rPr>
          <w:rFonts w:ascii="Arial" w:hAnsi="Arial" w:cs="Arial"/>
          <w:i/>
          <w:sz w:val="20"/>
          <w:szCs w:val="20"/>
        </w:rPr>
        <w:t xml:space="preserve"> </w:t>
      </w:r>
      <w:r w:rsidR="00B929C9" w:rsidRPr="00B07053">
        <w:rPr>
          <w:rFonts w:ascii="Arial" w:hAnsi="Arial" w:cs="Arial"/>
          <w:i/>
          <w:color w:val="000000"/>
          <w:sz w:val="20"/>
          <w:szCs w:val="20"/>
        </w:rPr>
        <w:t>kapcsán eljárási költség nem merült fel, ezért annak megállapításáról és viseléséről nem rendelkezem.</w:t>
      </w:r>
      <w:r w:rsidRPr="00B07053">
        <w:rPr>
          <w:rFonts w:ascii="Arial" w:hAnsi="Arial" w:cs="Arial"/>
          <w:i/>
          <w:sz w:val="20"/>
          <w:szCs w:val="20"/>
        </w:rPr>
        <w:t>”</w:t>
      </w:r>
    </w:p>
    <w:p w:rsidR="00BD5B27" w:rsidRPr="00B07053" w:rsidRDefault="00BD5B27" w:rsidP="00E9026C">
      <w:pPr>
        <w:pStyle w:val="NormlWeb"/>
        <w:spacing w:before="0" w:beforeAutospacing="0" w:after="0" w:afterAutospacing="0" w:line="300" w:lineRule="exact"/>
        <w:jc w:val="both"/>
        <w:rPr>
          <w:rFonts w:ascii="Arial" w:hAnsi="Arial" w:cs="Arial"/>
          <w:i/>
          <w:sz w:val="20"/>
          <w:szCs w:val="20"/>
        </w:rPr>
      </w:pPr>
    </w:p>
    <w:p w:rsidR="00BD5B27" w:rsidRPr="00B07053" w:rsidRDefault="00BD5B27" w:rsidP="00E9026C">
      <w:pPr>
        <w:spacing w:after="0" w:line="300" w:lineRule="exact"/>
        <w:jc w:val="both"/>
      </w:pPr>
      <w:r w:rsidRPr="00B07053">
        <w:t>A</w:t>
      </w:r>
      <w:r w:rsidR="009244E5" w:rsidRPr="00B07053">
        <w:t xml:space="preserve"> Járási Hivatal </w:t>
      </w:r>
      <w:r w:rsidR="00B929C9" w:rsidRPr="00B07053">
        <w:t>Bugyi Nagyközség</w:t>
      </w:r>
      <w:r w:rsidRPr="00B07053">
        <w:t xml:space="preserve"> Önkormányzat Jegyzőjének </w:t>
      </w:r>
      <w:r w:rsidR="00B929C9" w:rsidRPr="00B07053">
        <w:t>92-8/2017.</w:t>
      </w:r>
      <w:r w:rsidRPr="00B07053">
        <w:t xml:space="preserve"> számú tájékoztatását a döntése kiadásánál figyelembe vette.</w:t>
      </w:r>
    </w:p>
    <w:p w:rsidR="00BD5B27" w:rsidRPr="00B07053" w:rsidRDefault="00BD5B27" w:rsidP="00E9026C">
      <w:pPr>
        <w:spacing w:after="0" w:line="300" w:lineRule="exact"/>
        <w:jc w:val="both"/>
      </w:pPr>
    </w:p>
    <w:p w:rsidR="00336C30" w:rsidRPr="00B07053" w:rsidRDefault="00336C30" w:rsidP="00E9026C">
      <w:pPr>
        <w:pStyle w:val="Szvegtrzs2"/>
        <w:spacing w:after="0" w:line="300" w:lineRule="exact"/>
        <w:ind w:right="-1"/>
        <w:rPr>
          <w:rFonts w:ascii="Arial" w:hAnsi="Arial" w:cs="Arial"/>
          <w:sz w:val="20"/>
          <w:szCs w:val="20"/>
          <w:u w:val="single"/>
        </w:rPr>
      </w:pPr>
      <w:r w:rsidRPr="00B07053">
        <w:rPr>
          <w:rFonts w:ascii="Arial" w:hAnsi="Arial" w:cs="Arial"/>
          <w:color w:val="0D0D0D"/>
          <w:sz w:val="20"/>
          <w:szCs w:val="20"/>
          <w:u w:val="single"/>
        </w:rPr>
        <w:t xml:space="preserve">Járási Hivatal </w:t>
      </w:r>
      <w:r w:rsidRPr="00B07053">
        <w:rPr>
          <w:rFonts w:ascii="Arial" w:hAnsi="Arial" w:cs="Arial"/>
          <w:sz w:val="20"/>
          <w:szCs w:val="20"/>
          <w:u w:val="single"/>
        </w:rPr>
        <w:t>a tevékenység környezeti hatásaival kapcsolatban az alábbi megállapítások teszi:</w:t>
      </w:r>
    </w:p>
    <w:p w:rsidR="00336C30" w:rsidRPr="00B07053" w:rsidRDefault="00336C30" w:rsidP="00E9026C">
      <w:pPr>
        <w:spacing w:after="0" w:line="300" w:lineRule="exact"/>
        <w:rPr>
          <w:highlight w:val="cyan"/>
          <w:u w:val="single"/>
        </w:rPr>
      </w:pPr>
    </w:p>
    <w:p w:rsidR="00674474" w:rsidRPr="00B07053" w:rsidRDefault="00674474" w:rsidP="00E9026C">
      <w:pPr>
        <w:spacing w:after="0" w:line="300" w:lineRule="exact"/>
        <w:jc w:val="both"/>
      </w:pPr>
      <w:r w:rsidRPr="00B07053">
        <w:rPr>
          <w:u w:val="single"/>
        </w:rPr>
        <w:t>Levegőtisztaság-védelmi szempontból:</w:t>
      </w:r>
    </w:p>
    <w:p w:rsidR="00674474" w:rsidRPr="00B07053" w:rsidRDefault="00697D15" w:rsidP="00E9026C">
      <w:pPr>
        <w:spacing w:after="0" w:line="300" w:lineRule="exact"/>
        <w:jc w:val="both"/>
      </w:pPr>
      <w:r w:rsidRPr="00B07053">
        <w:t>A benyújtott D</w:t>
      </w:r>
      <w:r w:rsidR="00674474" w:rsidRPr="00B07053">
        <w:t xml:space="preserve">okumentációban részletesen bemutatásra kerül a tevékenység, valamint annak hatása a környezet levegőminőségi állapotára. A tevékenység egyes munkafolyamatai során (kitermelés, osztályozás, deponálás, rakodás, szállítás) diffúz levegőterheléssel kell számolni. </w:t>
      </w:r>
    </w:p>
    <w:p w:rsidR="00697D15" w:rsidRPr="00B07053" w:rsidRDefault="00697D15" w:rsidP="00E9026C">
      <w:pPr>
        <w:spacing w:after="0" w:line="300" w:lineRule="exact"/>
        <w:jc w:val="both"/>
      </w:pPr>
    </w:p>
    <w:p w:rsidR="00674474" w:rsidRPr="00B07053" w:rsidRDefault="00674474" w:rsidP="00E9026C">
      <w:pPr>
        <w:spacing w:after="0" w:line="300" w:lineRule="exact"/>
        <w:jc w:val="both"/>
        <w:rPr>
          <w:strike/>
        </w:rPr>
      </w:pPr>
      <w:r w:rsidRPr="00B07053">
        <w:t xml:space="preserve">A frissen deponált haszonanyag kiporzásának hatását jelentősen csökkenti, hogy a kitermelt anyag nedves állapotú. A száraz időszakokban a deponált anyag, illetve a kiszállítási/belső szállítási útvonalak locsolása szükséges a kiporzás hatásának csökkentése érdekében. </w:t>
      </w:r>
    </w:p>
    <w:p w:rsidR="00674474" w:rsidRPr="00B07053" w:rsidRDefault="00674474" w:rsidP="00E9026C">
      <w:pPr>
        <w:autoSpaceDE w:val="0"/>
        <w:autoSpaceDN w:val="0"/>
        <w:adjustRightInd w:val="0"/>
        <w:spacing w:after="0" w:line="300" w:lineRule="exact"/>
        <w:jc w:val="both"/>
      </w:pPr>
    </w:p>
    <w:p w:rsidR="00674474" w:rsidRPr="00B07053" w:rsidRDefault="00674474" w:rsidP="00E9026C">
      <w:pPr>
        <w:spacing w:after="0" w:line="300" w:lineRule="exact"/>
        <w:jc w:val="both"/>
      </w:pPr>
      <w:r w:rsidRPr="00B07053">
        <w:t>A munkagépek és berendezések, azok méreteire és mozgásukhoz szükséges térigényre tekintettel, maximum 15 méterre közelítik meg a bányatelek határvonalát. A vizsgálati eredmények alapján a munkagépek kibocsátásaiból és a diffúz felületekről (termelés és letakarítás együttese esetén) eredő PM</w:t>
      </w:r>
      <w:r w:rsidRPr="00B07053">
        <w:rPr>
          <w:vertAlign w:val="subscript"/>
        </w:rPr>
        <w:t>10</w:t>
      </w:r>
      <w:r w:rsidRPr="00B07053">
        <w:t xml:space="preserve"> komponens esetében a bányatelek határán kialakuló </w:t>
      </w:r>
      <w:proofErr w:type="spellStart"/>
      <w:r w:rsidRPr="00B07053">
        <w:t>immissziós</w:t>
      </w:r>
      <w:proofErr w:type="spellEnd"/>
      <w:r w:rsidRPr="00B07053">
        <w:t xml:space="preserve"> koncentráció a vonatkozó határértékeket nem fogja meghaladni.</w:t>
      </w:r>
    </w:p>
    <w:p w:rsidR="00674474" w:rsidRPr="00B07053" w:rsidRDefault="00674474" w:rsidP="00E9026C">
      <w:pPr>
        <w:spacing w:after="0" w:line="300" w:lineRule="exact"/>
        <w:jc w:val="both"/>
      </w:pPr>
    </w:p>
    <w:p w:rsidR="00674474" w:rsidRPr="00B07053" w:rsidRDefault="00697D15" w:rsidP="00E9026C">
      <w:pPr>
        <w:spacing w:after="0" w:line="300" w:lineRule="exact"/>
        <w:jc w:val="both"/>
      </w:pPr>
      <w:r w:rsidRPr="00B07053">
        <w:t>A D</w:t>
      </w:r>
      <w:r w:rsidR="00674474" w:rsidRPr="00B07053">
        <w:t>okumentációban bemutatott számítások alapján a bányászati tevékenység hatásterülete PM</w:t>
      </w:r>
      <w:r w:rsidR="00674474" w:rsidRPr="00B07053">
        <w:rPr>
          <w:vertAlign w:val="subscript"/>
        </w:rPr>
        <w:t>10</w:t>
      </w:r>
      <w:r w:rsidR="00674474" w:rsidRPr="00B07053">
        <w:t xml:space="preserve"> komponens esetében a tevékenység végzésének helyétől számított 35 méter sugarú körben állapítható meg.</w:t>
      </w:r>
    </w:p>
    <w:p w:rsidR="00674474" w:rsidRPr="00B07053" w:rsidRDefault="00674474" w:rsidP="00E9026C">
      <w:pPr>
        <w:spacing w:after="0" w:line="300" w:lineRule="exact"/>
        <w:jc w:val="both"/>
      </w:pPr>
      <w:r w:rsidRPr="00B07053">
        <w:t xml:space="preserve">A szállítási útvonal a </w:t>
      </w:r>
      <w:r w:rsidR="00697D15" w:rsidRPr="00B07053">
        <w:t xml:space="preserve">Bugyi </w:t>
      </w:r>
      <w:r w:rsidRPr="00B07053">
        <w:t xml:space="preserve">013/02/2 – 01279/1-2 – Délegyháza 045 – 5202 sz. országúton keresztül, vagy a 01265/1-2 – 5202 sz. országúton át tervezett. A tevékenység szállításigénye 20 könnyű tehergépkocsi, 50 szóló nehéz tehergépkocsi és 156 tehergépkocsi szerelvény naponta. A szállítási útvonal lakott területet nem érint. </w:t>
      </w:r>
    </w:p>
    <w:p w:rsidR="00674474" w:rsidRPr="00B07053" w:rsidRDefault="00674474" w:rsidP="00E9026C">
      <w:pPr>
        <w:spacing w:after="0" w:line="300" w:lineRule="exact"/>
        <w:jc w:val="both"/>
      </w:pPr>
    </w:p>
    <w:p w:rsidR="00674474" w:rsidRPr="00B07053" w:rsidRDefault="00697D15" w:rsidP="00E9026C">
      <w:pPr>
        <w:spacing w:after="0" w:line="300" w:lineRule="exact"/>
        <w:jc w:val="both"/>
      </w:pPr>
      <w:r w:rsidRPr="00B07053">
        <w:t>A D</w:t>
      </w:r>
      <w:r w:rsidR="00674474" w:rsidRPr="00B07053">
        <w:t xml:space="preserve">okumentációban bemutatott számítások alapján a szállításból eredő kibocsátások nem okoznak határérték túllépést, a járművek által felvert ülepedő por az útpadkától számított 6,6-15 méteren belül kiülepszik átlagos meteorológiai viszonyok között, szemcsemérettől függően. A letakarításból származó ülepedő por kiülepedési távolsága 24-51 méter távolságban határozható meg a tevékenység végzésének helyétől számítva. </w:t>
      </w:r>
    </w:p>
    <w:p w:rsidR="00674474" w:rsidRPr="00B07053" w:rsidRDefault="00674474" w:rsidP="00E9026C">
      <w:pPr>
        <w:spacing w:after="0" w:line="300" w:lineRule="exact"/>
        <w:jc w:val="both"/>
      </w:pPr>
    </w:p>
    <w:p w:rsidR="00674474" w:rsidRPr="00B07053" w:rsidRDefault="00697D15" w:rsidP="00E9026C">
      <w:pPr>
        <w:spacing w:after="0" w:line="300" w:lineRule="exact"/>
        <w:jc w:val="both"/>
      </w:pPr>
      <w:r w:rsidRPr="00B07053">
        <w:t>A D</w:t>
      </w:r>
      <w:r w:rsidR="00674474" w:rsidRPr="00B07053">
        <w:t xml:space="preserve">okumentáció alapján a tevékenység miatt kialakuló levegőterheltségi szint nem haladja meg a vonatkozó egészségügyi határértékeket. </w:t>
      </w:r>
    </w:p>
    <w:p w:rsidR="00674474" w:rsidRPr="00B07053" w:rsidRDefault="00674474" w:rsidP="00E9026C">
      <w:pPr>
        <w:spacing w:after="0" w:line="300" w:lineRule="exact"/>
        <w:jc w:val="both"/>
      </w:pPr>
    </w:p>
    <w:p w:rsidR="00674474" w:rsidRPr="00B07053" w:rsidRDefault="00674474" w:rsidP="00E9026C">
      <w:pPr>
        <w:spacing w:after="0" w:line="300" w:lineRule="exact"/>
        <w:jc w:val="both"/>
      </w:pPr>
      <w:r w:rsidRPr="00B07053">
        <w:lastRenderedPageBreak/>
        <w:t>Fentiek</w:t>
      </w:r>
      <w:r w:rsidR="00054AA2" w:rsidRPr="00B07053">
        <w:t xml:space="preserve"> alap</w:t>
      </w:r>
      <w:r w:rsidR="0051145B">
        <w:t>ján megállapítható, hogy a bányászati tevékenységnek</w:t>
      </w:r>
      <w:r w:rsidR="0051145B">
        <w:rPr>
          <w:rFonts w:eastAsia="Calibri"/>
        </w:rPr>
        <w:t>, illetve az Engedély módosításának</w:t>
      </w:r>
      <w:r w:rsidR="00054AA2" w:rsidRPr="00B07053">
        <w:rPr>
          <w:rFonts w:eastAsia="Calibri"/>
        </w:rPr>
        <w:t xml:space="preserve"> előírás</w:t>
      </w:r>
      <w:r w:rsidR="0051145B">
        <w:rPr>
          <w:rFonts w:eastAsia="Calibri"/>
        </w:rPr>
        <w:t>aim és a vonatkozó jogszabályi rendelkezések</w:t>
      </w:r>
      <w:r w:rsidR="00054AA2" w:rsidRPr="00B07053">
        <w:rPr>
          <w:rFonts w:eastAsia="Calibri"/>
        </w:rPr>
        <w:t xml:space="preserve"> </w:t>
      </w:r>
      <w:r w:rsidRPr="00B07053">
        <w:t xml:space="preserve">betartásával levegőtisztaság-védelmi szempontból </w:t>
      </w:r>
      <w:r w:rsidR="0051145B">
        <w:t>akadálya nincs.</w:t>
      </w:r>
    </w:p>
    <w:p w:rsidR="00674474" w:rsidRPr="00B07053" w:rsidRDefault="00674474" w:rsidP="00E9026C">
      <w:pPr>
        <w:spacing w:after="0" w:line="300" w:lineRule="exact"/>
        <w:jc w:val="both"/>
      </w:pPr>
    </w:p>
    <w:p w:rsidR="00697D15" w:rsidRPr="00B07053" w:rsidRDefault="00674474" w:rsidP="00E9026C">
      <w:pPr>
        <w:spacing w:after="0" w:line="300" w:lineRule="exact"/>
        <w:jc w:val="both"/>
      </w:pPr>
      <w:r w:rsidRPr="00B07053">
        <w:rPr>
          <w:snapToGrid w:val="0"/>
        </w:rPr>
        <w:t xml:space="preserve">A </w:t>
      </w:r>
      <w:r w:rsidRPr="00B07053">
        <w:rPr>
          <w:color w:val="0D0D0D"/>
        </w:rPr>
        <w:t>Járási Hivatal</w:t>
      </w:r>
      <w:r w:rsidRPr="00B07053">
        <w:rPr>
          <w:snapToGrid w:val="0"/>
        </w:rPr>
        <w:t xml:space="preserve"> </w:t>
      </w:r>
      <w:r w:rsidRPr="00B07053">
        <w:t xml:space="preserve">levegőtisztaság-védelmi </w:t>
      </w:r>
      <w:r w:rsidRPr="00B07053">
        <w:rPr>
          <w:snapToGrid w:val="0"/>
        </w:rPr>
        <w:t xml:space="preserve">szempontú </w:t>
      </w:r>
      <w:r w:rsidR="00593EB7">
        <w:rPr>
          <w:snapToGrid w:val="0"/>
        </w:rPr>
        <w:t>előírásai</w:t>
      </w:r>
      <w:r w:rsidR="00403890" w:rsidRPr="00B07053">
        <w:rPr>
          <w:snapToGrid w:val="0"/>
        </w:rPr>
        <w:t>t és megállapításait</w:t>
      </w:r>
      <w:r w:rsidRPr="00B07053">
        <w:t xml:space="preserve"> </w:t>
      </w:r>
      <w:r w:rsidRPr="00B07053">
        <w:rPr>
          <w:i/>
          <w:snapToGrid w:val="0"/>
        </w:rPr>
        <w:t xml:space="preserve">a </w:t>
      </w:r>
      <w:r w:rsidRPr="00B07053">
        <w:rPr>
          <w:i/>
        </w:rPr>
        <w:t xml:space="preserve">levegőterheltségi szint határértékeiről és a helyhez kötött légszennyező pontforrások kibocsátási határértékeiről </w:t>
      </w:r>
      <w:r w:rsidRPr="00B07053">
        <w:t xml:space="preserve">szóló 4/2011. (I. 14.) VM rendelet és </w:t>
      </w:r>
      <w:r w:rsidR="00E9026C" w:rsidRPr="00B63391">
        <w:rPr>
          <w:i/>
          <w:noProof/>
          <w:color w:val="0D0D0D" w:themeColor="text1" w:themeTint="F2"/>
        </w:rPr>
        <w:t xml:space="preserve">a levegő védelméről </w:t>
      </w:r>
      <w:r w:rsidR="00E9026C" w:rsidRPr="00B63391">
        <w:rPr>
          <w:noProof/>
          <w:color w:val="0D0D0D" w:themeColor="text1" w:themeTint="F2"/>
        </w:rPr>
        <w:t>szóló</w:t>
      </w:r>
      <w:r w:rsidR="00E9026C">
        <w:t xml:space="preserve"> </w:t>
      </w:r>
      <w:r w:rsidRPr="00B07053">
        <w:t>306/2010. (XII. 23.) Korm. rendelet figyelembevételével tette.</w:t>
      </w:r>
    </w:p>
    <w:p w:rsidR="00674474" w:rsidRPr="00B07053" w:rsidRDefault="00674474" w:rsidP="00E9026C">
      <w:pPr>
        <w:spacing w:after="0" w:line="300" w:lineRule="exact"/>
        <w:jc w:val="both"/>
      </w:pPr>
    </w:p>
    <w:p w:rsidR="00674474" w:rsidRPr="00B07053" w:rsidRDefault="00674474" w:rsidP="00E9026C">
      <w:pPr>
        <w:spacing w:after="0" w:line="300" w:lineRule="exact"/>
        <w:jc w:val="both"/>
        <w:rPr>
          <w:u w:val="single"/>
        </w:rPr>
      </w:pPr>
      <w:r w:rsidRPr="00B07053">
        <w:rPr>
          <w:u w:val="single"/>
        </w:rPr>
        <w:t>Zaj- és rezgésvédelmi szempontból:</w:t>
      </w:r>
    </w:p>
    <w:p w:rsidR="005677C6" w:rsidRPr="00B07053" w:rsidRDefault="005677C6" w:rsidP="00E9026C">
      <w:pPr>
        <w:spacing w:after="0" w:line="300" w:lineRule="exact"/>
        <w:jc w:val="both"/>
      </w:pPr>
      <w:r w:rsidRPr="00B07053">
        <w:t xml:space="preserve">Tárgyi eljáráshoz kapcsolódóan benyújtott </w:t>
      </w:r>
      <w:r w:rsidR="00054AA2" w:rsidRPr="00B07053">
        <w:t>D</w:t>
      </w:r>
      <w:r w:rsidRPr="00B07053">
        <w:t>okumentáció alapján a következők állapíthatóak meg:</w:t>
      </w:r>
    </w:p>
    <w:p w:rsidR="005677C6" w:rsidRPr="00B07053" w:rsidRDefault="005677C6" w:rsidP="00E9026C">
      <w:pPr>
        <w:pStyle w:val="Listaszerbekezds"/>
        <w:numPr>
          <w:ilvl w:val="0"/>
          <w:numId w:val="9"/>
        </w:numPr>
        <w:autoSpaceDE w:val="0"/>
        <w:autoSpaceDN w:val="0"/>
        <w:adjustRightInd w:val="0"/>
        <w:spacing w:after="0" w:line="300" w:lineRule="exact"/>
        <w:jc w:val="both"/>
      </w:pPr>
      <w:r w:rsidRPr="00B07053">
        <w:t>A településszerkezeti terv szerint a bányatelek és a hatásterülete általános mez</w:t>
      </w:r>
      <w:r w:rsidRPr="00B07053">
        <w:rPr>
          <w:rFonts w:eastAsia="TimesNewRoman"/>
        </w:rPr>
        <w:t>ő</w:t>
      </w:r>
      <w:r w:rsidRPr="00B07053">
        <w:t xml:space="preserve">gazdasági és kavicsbánya terület. </w:t>
      </w:r>
    </w:p>
    <w:p w:rsidR="005677C6" w:rsidRPr="00B07053" w:rsidRDefault="005677C6" w:rsidP="00E9026C">
      <w:pPr>
        <w:pStyle w:val="Listaszerbekezds"/>
        <w:numPr>
          <w:ilvl w:val="0"/>
          <w:numId w:val="9"/>
        </w:numPr>
        <w:autoSpaceDE w:val="0"/>
        <w:autoSpaceDN w:val="0"/>
        <w:adjustRightInd w:val="0"/>
        <w:spacing w:after="0" w:line="300" w:lineRule="exact"/>
        <w:jc w:val="both"/>
      </w:pPr>
      <w:r w:rsidRPr="00B07053">
        <w:t>A szállítási útvonal a bányatelekt</w:t>
      </w:r>
      <w:r w:rsidRPr="00B07053">
        <w:rPr>
          <w:rFonts w:eastAsia="TimesNewRoman"/>
        </w:rPr>
        <w:t>ő</w:t>
      </w:r>
      <w:r w:rsidRPr="00B07053">
        <w:t>l induló földút, majd Bugyi települést elkerül</w:t>
      </w:r>
      <w:r w:rsidRPr="00B07053">
        <w:rPr>
          <w:rFonts w:eastAsia="TimesNewRoman"/>
        </w:rPr>
        <w:t xml:space="preserve">ő </w:t>
      </w:r>
      <w:r w:rsidRPr="00B07053">
        <w:t>út. A szállítási út mentén védendő épületek nem találhatóak.</w:t>
      </w:r>
    </w:p>
    <w:p w:rsidR="005677C6" w:rsidRPr="00B07053" w:rsidRDefault="005677C6" w:rsidP="00E9026C">
      <w:pPr>
        <w:pStyle w:val="Listaszerbekezds"/>
        <w:numPr>
          <w:ilvl w:val="0"/>
          <w:numId w:val="9"/>
        </w:numPr>
        <w:autoSpaceDE w:val="0"/>
        <w:autoSpaceDN w:val="0"/>
        <w:adjustRightInd w:val="0"/>
        <w:spacing w:after="0" w:line="300" w:lineRule="exact"/>
        <w:jc w:val="both"/>
        <w:rPr>
          <w:bCs/>
        </w:rPr>
      </w:pPr>
      <w:r w:rsidRPr="00B07053">
        <w:rPr>
          <w:bCs/>
        </w:rPr>
        <w:t xml:space="preserve">A zajterhelés hatásterülete, a hangárnyékolás elhanyagolása mellett, a mezőgazdasági terület és erdőterület irányában: a bányatelek határától számított </w:t>
      </w:r>
      <w:r w:rsidRPr="00B07053">
        <w:rPr>
          <w:rFonts w:eastAsia="TimesNewRoman,Bold"/>
          <w:bCs/>
        </w:rPr>
        <w:t xml:space="preserve">≈ </w:t>
      </w:r>
      <w:r w:rsidRPr="00B07053">
        <w:rPr>
          <w:bCs/>
        </w:rPr>
        <w:t xml:space="preserve">330 méteren belüli terület; a bányaterületek irányában a bányatelek határától számított </w:t>
      </w:r>
      <w:r w:rsidRPr="00B07053">
        <w:rPr>
          <w:rFonts w:eastAsia="TimesNewRoman,Bold"/>
          <w:bCs/>
        </w:rPr>
        <w:t>≈</w:t>
      </w:r>
      <w:r w:rsidR="00054AA2" w:rsidRPr="00B07053">
        <w:rPr>
          <w:rFonts w:eastAsia="TimesNewRoman,Bold"/>
          <w:bCs/>
        </w:rPr>
        <w:t xml:space="preserve"> </w:t>
      </w:r>
      <w:r w:rsidRPr="00B07053">
        <w:rPr>
          <w:bCs/>
        </w:rPr>
        <w:t>120 méteren belüli terület.</w:t>
      </w:r>
    </w:p>
    <w:p w:rsidR="005677C6" w:rsidRPr="00B07053" w:rsidRDefault="005677C6" w:rsidP="00E9026C">
      <w:pPr>
        <w:pStyle w:val="Listaszerbekezds"/>
        <w:numPr>
          <w:ilvl w:val="0"/>
          <w:numId w:val="9"/>
        </w:numPr>
        <w:autoSpaceDE w:val="0"/>
        <w:autoSpaceDN w:val="0"/>
        <w:adjustRightInd w:val="0"/>
        <w:spacing w:after="0" w:line="300" w:lineRule="exact"/>
        <w:jc w:val="both"/>
        <w:rPr>
          <w:bCs/>
        </w:rPr>
      </w:pPr>
      <w:r w:rsidRPr="00B07053">
        <w:rPr>
          <w:bCs/>
        </w:rPr>
        <w:t>A bányatelek északi határán a 01255/4 hrsz.-ú ingatlan; valamint a keleti határán, a 01264/3 hrsz.-ú ingatlan határa mentén a letakarított term</w:t>
      </w:r>
      <w:r w:rsidRPr="00B07053">
        <w:rPr>
          <w:rFonts w:eastAsia="TimesNewRoman,Bold"/>
          <w:bCs/>
        </w:rPr>
        <w:t>ő</w:t>
      </w:r>
      <w:r w:rsidRPr="00B07053">
        <w:rPr>
          <w:bCs/>
        </w:rPr>
        <w:t>talajból a 4 m magas véd</w:t>
      </w:r>
      <w:r w:rsidRPr="00B07053">
        <w:rPr>
          <w:rFonts w:eastAsia="TimesNewRoman,Bold"/>
          <w:bCs/>
        </w:rPr>
        <w:t>ő</w:t>
      </w:r>
      <w:r w:rsidRPr="00B07053">
        <w:rPr>
          <w:bCs/>
        </w:rPr>
        <w:t>töltés kerül kiépítésre.</w:t>
      </w:r>
      <w:r w:rsidRPr="00B07053">
        <w:t xml:space="preserve"> A hatásterület határa, a véd</w:t>
      </w:r>
      <w:r w:rsidRPr="00B07053">
        <w:rPr>
          <w:rFonts w:eastAsia="TimesNewRoman"/>
        </w:rPr>
        <w:t>ő</w:t>
      </w:r>
      <w:r w:rsidRPr="00B07053">
        <w:t xml:space="preserve">töltések zajárnyékoló hatását figyelembe véve, </w:t>
      </w:r>
      <w:r w:rsidRPr="00B07053">
        <w:rPr>
          <w:bCs/>
        </w:rPr>
        <w:t xml:space="preserve">a bányatelek határától számított </w:t>
      </w:r>
      <w:r w:rsidRPr="00B07053">
        <w:rPr>
          <w:rFonts w:eastAsia="TimesNewRoman,Bold"/>
          <w:bCs/>
        </w:rPr>
        <w:t>87</w:t>
      </w:r>
      <w:r w:rsidRPr="00B07053">
        <w:rPr>
          <w:bCs/>
        </w:rPr>
        <w:t xml:space="preserve"> méterre húzódik.</w:t>
      </w:r>
    </w:p>
    <w:p w:rsidR="005677C6" w:rsidRPr="00B07053" w:rsidRDefault="005677C6" w:rsidP="00E9026C">
      <w:pPr>
        <w:autoSpaceDE w:val="0"/>
        <w:autoSpaceDN w:val="0"/>
        <w:adjustRightInd w:val="0"/>
        <w:spacing w:after="0" w:line="300" w:lineRule="exact"/>
        <w:ind w:left="142"/>
        <w:jc w:val="both"/>
        <w:rPr>
          <w:bCs/>
        </w:rPr>
      </w:pPr>
    </w:p>
    <w:p w:rsidR="005677C6" w:rsidRPr="00B07053" w:rsidRDefault="005677C6" w:rsidP="00E9026C">
      <w:pPr>
        <w:autoSpaceDE w:val="0"/>
        <w:autoSpaceDN w:val="0"/>
        <w:adjustRightInd w:val="0"/>
        <w:spacing w:after="0" w:line="300" w:lineRule="exact"/>
        <w:jc w:val="both"/>
        <w:rPr>
          <w:bCs/>
        </w:rPr>
      </w:pPr>
      <w:r w:rsidRPr="00B07053">
        <w:rPr>
          <w:bCs/>
        </w:rPr>
        <w:t xml:space="preserve">A bányatelektől északnyugati irányban a délegyházi tó partján lévő kempingek épületeinek védelme érdekében </w:t>
      </w:r>
      <w:r w:rsidR="00054AA2" w:rsidRPr="00B07053">
        <w:rPr>
          <w:bCs/>
        </w:rPr>
        <w:t xml:space="preserve">szükséges </w:t>
      </w:r>
      <w:r w:rsidRPr="00B07053">
        <w:rPr>
          <w:bCs/>
        </w:rPr>
        <w:t>a tervezett zajárn</w:t>
      </w:r>
      <w:r w:rsidR="00054AA2" w:rsidRPr="00B07053">
        <w:rPr>
          <w:bCs/>
        </w:rPr>
        <w:t>yékoló védőtöltések megépítése</w:t>
      </w:r>
      <w:r w:rsidRPr="00B07053">
        <w:rPr>
          <w:bCs/>
        </w:rPr>
        <w:t>.</w:t>
      </w:r>
    </w:p>
    <w:p w:rsidR="005677C6" w:rsidRPr="00B07053" w:rsidRDefault="005677C6" w:rsidP="00E9026C">
      <w:pPr>
        <w:spacing w:after="0" w:line="300" w:lineRule="exact"/>
        <w:jc w:val="both"/>
      </w:pPr>
    </w:p>
    <w:p w:rsidR="005677C6" w:rsidRPr="00B07053" w:rsidRDefault="005677C6" w:rsidP="00E9026C">
      <w:pPr>
        <w:spacing w:after="0" w:line="300" w:lineRule="exact"/>
        <w:jc w:val="both"/>
      </w:pPr>
      <w:r w:rsidRPr="00B07053">
        <w:rPr>
          <w:i/>
        </w:rPr>
        <w:t xml:space="preserve">A környezeti zaj és rezgés elleni védelem egyes szabályairól </w:t>
      </w:r>
      <w:r w:rsidRPr="00B07053">
        <w:t>szóló</w:t>
      </w:r>
      <w:r w:rsidRPr="00B07053">
        <w:rPr>
          <w:i/>
        </w:rPr>
        <w:t xml:space="preserve"> </w:t>
      </w:r>
      <w:r w:rsidRPr="00B07053">
        <w:t xml:space="preserve">284/2007. (X. 29.) Korm. rendelet [a továbbiakban: 284/2007. (X. 29.) Korm. rendelet] </w:t>
      </w:r>
      <w:r w:rsidRPr="00B07053">
        <w:rPr>
          <w:snapToGrid w:val="0"/>
        </w:rPr>
        <w:t xml:space="preserve">9. § (1) szerint: </w:t>
      </w:r>
      <w:r w:rsidRPr="00B07053">
        <w:t>a környezetbe zajt vagy rezgést kibocsátó létesítményeket úgy kell tervezni és megvalósítani, hogy a védendő területen, épületben és helyiségben a zaj- vagy rezgésterhelés feleljen meg a zaj- és rezgésterhelési követelményeknek.</w:t>
      </w:r>
    </w:p>
    <w:p w:rsidR="00674474" w:rsidRPr="00B07053" w:rsidRDefault="00674474" w:rsidP="00E9026C">
      <w:pPr>
        <w:spacing w:after="0" w:line="300" w:lineRule="exact"/>
        <w:jc w:val="both"/>
      </w:pPr>
    </w:p>
    <w:p w:rsidR="0051145B" w:rsidRPr="00B07053" w:rsidRDefault="009C1649" w:rsidP="0051145B">
      <w:pPr>
        <w:spacing w:after="0" w:line="300" w:lineRule="exact"/>
        <w:jc w:val="both"/>
      </w:pPr>
      <w:r>
        <w:t>Megállapítottam,</w:t>
      </w:r>
      <w:r w:rsidR="0051145B">
        <w:t xml:space="preserve"> hogy a bányászati tevékenységnek</w:t>
      </w:r>
      <w:r w:rsidR="0051145B">
        <w:rPr>
          <w:rFonts w:eastAsia="Calibri"/>
        </w:rPr>
        <w:t>, illetve az Engedély módosításának</w:t>
      </w:r>
      <w:r w:rsidR="0051145B" w:rsidRPr="00B07053">
        <w:rPr>
          <w:rFonts w:eastAsia="Calibri"/>
        </w:rPr>
        <w:t xml:space="preserve"> előírás</w:t>
      </w:r>
      <w:r w:rsidR="0051145B">
        <w:rPr>
          <w:rFonts w:eastAsia="Calibri"/>
        </w:rPr>
        <w:t>aim és a vonatkozó jogszabályi rendelkezések</w:t>
      </w:r>
      <w:r w:rsidR="0051145B" w:rsidRPr="00B07053">
        <w:rPr>
          <w:rFonts w:eastAsia="Calibri"/>
        </w:rPr>
        <w:t xml:space="preserve"> </w:t>
      </w:r>
      <w:r w:rsidR="0051145B" w:rsidRPr="00B07053">
        <w:t xml:space="preserve">betartásával zaj- és rezgésvédelmi szempontból </w:t>
      </w:r>
      <w:r w:rsidR="0051145B">
        <w:t>akadálya nincs.</w:t>
      </w:r>
    </w:p>
    <w:p w:rsidR="00674474" w:rsidRPr="00B07053" w:rsidRDefault="00674474" w:rsidP="00E9026C">
      <w:pPr>
        <w:spacing w:after="0" w:line="300" w:lineRule="exact"/>
        <w:jc w:val="both"/>
      </w:pPr>
    </w:p>
    <w:p w:rsidR="00674474" w:rsidRPr="00B07053" w:rsidRDefault="00674474" w:rsidP="00E9026C">
      <w:pPr>
        <w:spacing w:after="0" w:line="300" w:lineRule="exact"/>
        <w:jc w:val="both"/>
      </w:pPr>
      <w:r w:rsidRPr="00B07053">
        <w:rPr>
          <w:snapToGrid w:val="0"/>
        </w:rPr>
        <w:t xml:space="preserve">A </w:t>
      </w:r>
      <w:r w:rsidRPr="00B07053">
        <w:rPr>
          <w:color w:val="0D0D0D"/>
        </w:rPr>
        <w:t>Járási Hivatal</w:t>
      </w:r>
      <w:r w:rsidRPr="00B07053">
        <w:rPr>
          <w:snapToGrid w:val="0"/>
        </w:rPr>
        <w:t xml:space="preserve"> </w:t>
      </w:r>
      <w:r w:rsidRPr="00B07053">
        <w:t xml:space="preserve">zaj- és rezgésvédelmi </w:t>
      </w:r>
      <w:r w:rsidRPr="00B07053">
        <w:rPr>
          <w:snapToGrid w:val="0"/>
        </w:rPr>
        <w:t xml:space="preserve">szempontú </w:t>
      </w:r>
      <w:r w:rsidR="005677C6" w:rsidRPr="00B07053">
        <w:rPr>
          <w:snapToGrid w:val="0"/>
        </w:rPr>
        <w:t xml:space="preserve">előírását és </w:t>
      </w:r>
      <w:r w:rsidRPr="00B07053">
        <w:rPr>
          <w:snapToGrid w:val="0"/>
        </w:rPr>
        <w:t>megállapításait</w:t>
      </w:r>
      <w:r w:rsidRPr="00B07053">
        <w:t xml:space="preserve"> </w:t>
      </w:r>
      <w:r w:rsidR="00054AA2" w:rsidRPr="00B07053">
        <w:t>a</w:t>
      </w:r>
      <w:r w:rsidR="00054AA2" w:rsidRPr="00B07053">
        <w:rPr>
          <w:i/>
        </w:rPr>
        <w:t xml:space="preserve"> </w:t>
      </w:r>
      <w:r w:rsidRPr="00B07053">
        <w:rPr>
          <w:rFonts w:eastAsia="Calibri"/>
        </w:rPr>
        <w:t xml:space="preserve">284/2007. (X. 29.) Korm. rendelet </w:t>
      </w:r>
      <w:r w:rsidRPr="00B07053">
        <w:t>figyelembevételével tette.</w:t>
      </w:r>
    </w:p>
    <w:p w:rsidR="00674474" w:rsidRPr="00B07053" w:rsidRDefault="00674474" w:rsidP="00E9026C">
      <w:pPr>
        <w:spacing w:after="0" w:line="300" w:lineRule="exact"/>
        <w:rPr>
          <w:highlight w:val="cyan"/>
          <w:u w:val="single"/>
        </w:rPr>
      </w:pPr>
    </w:p>
    <w:p w:rsidR="00336C30" w:rsidRPr="00B07053" w:rsidRDefault="00336C30" w:rsidP="00E9026C">
      <w:pPr>
        <w:pStyle w:val="Cmsor2"/>
        <w:spacing w:before="0" w:line="300" w:lineRule="exact"/>
        <w:jc w:val="both"/>
        <w:rPr>
          <w:rFonts w:ascii="Arial" w:hAnsi="Arial" w:cs="Arial"/>
          <w:b w:val="0"/>
          <w:bCs w:val="0"/>
          <w:i/>
          <w:iCs/>
          <w:color w:val="auto"/>
          <w:sz w:val="20"/>
          <w:szCs w:val="20"/>
          <w:u w:val="single"/>
        </w:rPr>
      </w:pPr>
      <w:r w:rsidRPr="00B07053">
        <w:rPr>
          <w:rFonts w:ascii="Arial" w:hAnsi="Arial" w:cs="Arial"/>
          <w:b w:val="0"/>
          <w:bCs w:val="0"/>
          <w:color w:val="auto"/>
          <w:sz w:val="20"/>
          <w:szCs w:val="20"/>
          <w:u w:val="single"/>
        </w:rPr>
        <w:t>Hulladékgazdálkodási szempontból:</w:t>
      </w:r>
    </w:p>
    <w:p w:rsidR="00336C30" w:rsidRPr="00B07053" w:rsidRDefault="00336C30" w:rsidP="00E9026C">
      <w:pPr>
        <w:spacing w:after="0" w:line="300" w:lineRule="exact"/>
        <w:jc w:val="both"/>
        <w:rPr>
          <w:rFonts w:eastAsia="Calibri"/>
        </w:rPr>
      </w:pPr>
      <w:r w:rsidRPr="00B07053">
        <w:rPr>
          <w:rFonts w:eastAsia="Calibri"/>
          <w:snapToGrid w:val="0"/>
        </w:rPr>
        <w:t>A tevékenység végzése során a keletkező nem veszélyes és veszélyes hulladékok jogszabályi követelményeknek megfelelő gyűjtése, illetve a hulladékok további kezelésének (hasznosítás, ártalmatlanítás) megoldása esetén jelentős környezeti hatás hulladékgazdálkodási szempontból nem feltételezhető.</w:t>
      </w:r>
    </w:p>
    <w:p w:rsidR="00336C30" w:rsidRPr="00B07053" w:rsidRDefault="00336C30" w:rsidP="00E9026C">
      <w:pPr>
        <w:autoSpaceDE w:val="0"/>
        <w:autoSpaceDN w:val="0"/>
        <w:adjustRightInd w:val="0"/>
        <w:spacing w:after="0" w:line="300" w:lineRule="exact"/>
        <w:jc w:val="both"/>
        <w:rPr>
          <w:rFonts w:eastAsia="Calibri"/>
          <w:color w:val="000000"/>
        </w:rPr>
      </w:pPr>
      <w:r w:rsidRPr="00B07053">
        <w:rPr>
          <w:rFonts w:eastAsia="Calibri"/>
          <w:color w:val="000000"/>
        </w:rPr>
        <w:t>A gépek karbantartása és szervizelése a bányaterületen kívül történik, ahol a keletkező hulladékokat hulladékgazdálkodási engedéllyel rendelkező szervezetek számára adják tovább. Amennyiben a gépi berendezések esetleges meghibásodása során keletkezik a tárgyi bány</w:t>
      </w:r>
      <w:r w:rsidR="00054AA2" w:rsidRPr="00B07053">
        <w:rPr>
          <w:rFonts w:eastAsia="Calibri"/>
          <w:color w:val="000000"/>
        </w:rPr>
        <w:t>a területén veszélyes hulladék (</w:t>
      </w:r>
      <w:r w:rsidRPr="00B07053">
        <w:rPr>
          <w:rFonts w:eastAsia="Calibri"/>
          <w:color w:val="000000"/>
        </w:rPr>
        <w:t>mint szennyezett talaj, szennyezett anyaggal átitatott homok, olajos rongyok, stb.</w:t>
      </w:r>
      <w:r w:rsidR="00054AA2" w:rsidRPr="00B07053">
        <w:rPr>
          <w:rFonts w:eastAsia="Calibri"/>
          <w:color w:val="000000"/>
        </w:rPr>
        <w:t>)</w:t>
      </w:r>
      <w:r w:rsidRPr="00B07053">
        <w:rPr>
          <w:rFonts w:eastAsia="Calibri"/>
          <w:color w:val="000000"/>
        </w:rPr>
        <w:t>, azokat gyűjtésükre alkalmas zárt edényben gyűjtik átadásig.</w:t>
      </w:r>
    </w:p>
    <w:p w:rsidR="00336C30" w:rsidRPr="00B07053" w:rsidRDefault="00336C30" w:rsidP="00E9026C">
      <w:pPr>
        <w:autoSpaceDE w:val="0"/>
        <w:autoSpaceDN w:val="0"/>
        <w:adjustRightInd w:val="0"/>
        <w:spacing w:after="0" w:line="300" w:lineRule="exact"/>
        <w:jc w:val="both"/>
        <w:rPr>
          <w:rFonts w:eastAsia="Calibri"/>
          <w:color w:val="000000"/>
        </w:rPr>
      </w:pPr>
      <w:r w:rsidRPr="00B07053">
        <w:rPr>
          <w:rFonts w:eastAsia="Calibri"/>
          <w:color w:val="000000"/>
        </w:rPr>
        <w:t xml:space="preserve"> </w:t>
      </w:r>
    </w:p>
    <w:p w:rsidR="00336C30" w:rsidRPr="00B07053" w:rsidRDefault="00336C30" w:rsidP="00E9026C">
      <w:pPr>
        <w:autoSpaceDE w:val="0"/>
        <w:autoSpaceDN w:val="0"/>
        <w:adjustRightInd w:val="0"/>
        <w:spacing w:after="0" w:line="300" w:lineRule="exact"/>
        <w:jc w:val="both"/>
        <w:rPr>
          <w:rFonts w:eastAsia="Calibri"/>
        </w:rPr>
      </w:pPr>
      <w:r w:rsidRPr="00B07053">
        <w:rPr>
          <w:rFonts w:eastAsia="Calibri"/>
          <w:color w:val="000000"/>
        </w:rPr>
        <w:lastRenderedPageBreak/>
        <w:t xml:space="preserve">Az alkalmazottak szociális ellátása vonatkozásában szilárd települési hulladékok és kommunális hulladékok gyűjtését kihelyezett gyűjtőedényekben végzik. </w:t>
      </w:r>
      <w:r w:rsidRPr="00B07053">
        <w:rPr>
          <w:rFonts w:eastAsia="Calibri"/>
        </w:rPr>
        <w:t>A keletkező nem veszélyes hulladékokat engedéllyel rendelkező szervezetek számára adják tovább.</w:t>
      </w:r>
    </w:p>
    <w:p w:rsidR="00336C30" w:rsidRDefault="00336C30" w:rsidP="00E9026C">
      <w:pPr>
        <w:spacing w:after="0" w:line="300" w:lineRule="exact"/>
        <w:jc w:val="both"/>
        <w:rPr>
          <w:rFonts w:eastAsia="Calibri"/>
        </w:rPr>
      </w:pPr>
      <w:r w:rsidRPr="00B07053">
        <w:rPr>
          <w:rFonts w:eastAsia="Calibri"/>
          <w:snapToGrid w:val="0"/>
        </w:rPr>
        <w:t>A tevékenység végzése során a keletkező nem veszélyes és veszélyes hulladékok jogszabályi követelményeknek megfelelő gyűjtése, illetve a hulladékok további kezelésének (hasznosítás, ártalmatlanítás) megoldása esetén</w:t>
      </w:r>
      <w:r w:rsidRPr="00B07053">
        <w:rPr>
          <w:rFonts w:eastAsia="Calibri"/>
        </w:rPr>
        <w:t xml:space="preserve"> a kavicsbánya üzemeltetés</w:t>
      </w:r>
      <w:r w:rsidR="009C1649">
        <w:rPr>
          <w:rFonts w:eastAsia="Calibri"/>
        </w:rPr>
        <w:t>ének</w:t>
      </w:r>
      <w:r w:rsidRPr="00B07053">
        <w:rPr>
          <w:rFonts w:eastAsia="Calibri"/>
        </w:rPr>
        <w:t xml:space="preserve">, </w:t>
      </w:r>
      <w:r w:rsidR="009C1649">
        <w:rPr>
          <w:rFonts w:eastAsia="Calibri"/>
        </w:rPr>
        <w:t>az Engedély módosításának</w:t>
      </w:r>
      <w:r w:rsidR="009C1649" w:rsidRPr="00B07053">
        <w:rPr>
          <w:rFonts w:eastAsia="Calibri"/>
        </w:rPr>
        <w:t xml:space="preserve"> előírás</w:t>
      </w:r>
      <w:r w:rsidR="009C1649">
        <w:rPr>
          <w:rFonts w:eastAsia="Calibri"/>
        </w:rPr>
        <w:t>aim és a vonatkozó jogszabályi rendelkezések</w:t>
      </w:r>
      <w:r w:rsidR="009C1649" w:rsidRPr="00B07053">
        <w:rPr>
          <w:rFonts w:eastAsia="Calibri"/>
        </w:rPr>
        <w:t xml:space="preserve"> </w:t>
      </w:r>
      <w:r w:rsidR="009C1649" w:rsidRPr="00B07053">
        <w:t xml:space="preserve">betartásával </w:t>
      </w:r>
      <w:r w:rsidR="009C1649">
        <w:t xml:space="preserve">hulladékgazdálkodási </w:t>
      </w:r>
      <w:r w:rsidR="009C1649" w:rsidRPr="00B07053">
        <w:t xml:space="preserve">szempontból </w:t>
      </w:r>
      <w:r w:rsidR="009C1649">
        <w:t>akadálya nincs.</w:t>
      </w:r>
    </w:p>
    <w:p w:rsidR="0051145B" w:rsidRPr="00B07053" w:rsidRDefault="0051145B" w:rsidP="00E9026C">
      <w:pPr>
        <w:spacing w:after="0" w:line="300" w:lineRule="exact"/>
        <w:jc w:val="both"/>
      </w:pPr>
    </w:p>
    <w:p w:rsidR="00336C30" w:rsidRPr="00B07053" w:rsidRDefault="00336C30" w:rsidP="00E9026C">
      <w:pPr>
        <w:spacing w:after="0" w:line="300" w:lineRule="exact"/>
        <w:jc w:val="both"/>
      </w:pPr>
      <w:r w:rsidRPr="00B07053">
        <w:rPr>
          <w:snapToGrid w:val="0"/>
        </w:rPr>
        <w:t xml:space="preserve">A </w:t>
      </w:r>
      <w:r w:rsidRPr="00B07053">
        <w:t>Járási Hivatal</w:t>
      </w:r>
      <w:r w:rsidRPr="00B07053">
        <w:rPr>
          <w:snapToGrid w:val="0"/>
        </w:rPr>
        <w:t xml:space="preserve"> </w:t>
      </w:r>
      <w:r w:rsidRPr="00B07053">
        <w:t xml:space="preserve">hulladékgazdálkodási </w:t>
      </w:r>
      <w:r w:rsidRPr="00B07053">
        <w:rPr>
          <w:snapToGrid w:val="0"/>
        </w:rPr>
        <w:t xml:space="preserve">szempontú előírásait és megállapításait a </w:t>
      </w:r>
      <w:proofErr w:type="spellStart"/>
      <w:r w:rsidRPr="00B07053">
        <w:rPr>
          <w:rFonts w:eastAsia="Calibri"/>
          <w:snapToGrid w:val="0"/>
        </w:rPr>
        <w:t>Ht</w:t>
      </w:r>
      <w:proofErr w:type="spellEnd"/>
      <w:proofErr w:type="gramStart"/>
      <w:r w:rsidRPr="00B07053">
        <w:rPr>
          <w:rFonts w:eastAsia="Calibri"/>
          <w:snapToGrid w:val="0"/>
        </w:rPr>
        <w:t>.,</w:t>
      </w:r>
      <w:proofErr w:type="gramEnd"/>
      <w:r w:rsidRPr="00B07053">
        <w:rPr>
          <w:rFonts w:eastAsia="Calibri"/>
          <w:snapToGrid w:val="0"/>
        </w:rPr>
        <w:t xml:space="preserve"> a 309/2014. (XII. 11.) Korm. rendelet, a 72/2013. (VIII. 27.) VM rendelet, a </w:t>
      </w:r>
      <w:r w:rsidRPr="00B07053">
        <w:rPr>
          <w:rFonts w:eastAsia="Calibri"/>
          <w:bCs/>
          <w:color w:val="000000"/>
        </w:rPr>
        <w:t>225/2015. (VIII. 7.) Korm. rendelet</w:t>
      </w:r>
      <w:r w:rsidRPr="00B07053">
        <w:rPr>
          <w:rFonts w:eastAsia="Calibri"/>
          <w:snapToGrid w:val="0"/>
        </w:rPr>
        <w:t xml:space="preserve"> és a 246/2014. (IX. 29.) Korm. rendelet</w:t>
      </w:r>
      <w:r w:rsidRPr="00B07053">
        <w:rPr>
          <w:snapToGrid w:val="0"/>
        </w:rPr>
        <w:t xml:space="preserve"> </w:t>
      </w:r>
      <w:r w:rsidRPr="00B07053">
        <w:t>figyelembevételével tette.</w:t>
      </w:r>
    </w:p>
    <w:p w:rsidR="00336C30" w:rsidRPr="00B07053" w:rsidRDefault="00336C30" w:rsidP="00E9026C">
      <w:pPr>
        <w:spacing w:after="0" w:line="300" w:lineRule="exact"/>
        <w:jc w:val="both"/>
      </w:pPr>
    </w:p>
    <w:p w:rsidR="003124E3" w:rsidRPr="00B07053" w:rsidRDefault="003124E3" w:rsidP="00E9026C">
      <w:pPr>
        <w:spacing w:after="0" w:line="300" w:lineRule="exact"/>
        <w:rPr>
          <w:u w:val="single"/>
        </w:rPr>
      </w:pPr>
      <w:r w:rsidRPr="00B07053">
        <w:rPr>
          <w:u w:val="single"/>
        </w:rPr>
        <w:t>Táj- és természetvédelmi szempontból:</w:t>
      </w:r>
    </w:p>
    <w:p w:rsidR="00336C30" w:rsidRPr="00B07053" w:rsidRDefault="003124E3" w:rsidP="00E9026C">
      <w:pPr>
        <w:pStyle w:val="Szvegtrzs"/>
        <w:tabs>
          <w:tab w:val="center" w:pos="9072"/>
        </w:tabs>
        <w:spacing w:line="300" w:lineRule="exact"/>
        <w:rPr>
          <w:rFonts w:ascii="Arial" w:hAnsi="Arial" w:cs="Arial"/>
          <w:sz w:val="20"/>
        </w:rPr>
      </w:pPr>
      <w:r w:rsidRPr="00B07053">
        <w:rPr>
          <w:rFonts w:ascii="Arial" w:hAnsi="Arial" w:cs="Arial"/>
          <w:sz w:val="20"/>
        </w:rPr>
        <w:t xml:space="preserve">A bánya területe és kimutatott talajvízelvonó hatással érintett környezete nem része egyedi jogszabály alapján országos jelentőségű védett természeti területnek és </w:t>
      </w:r>
      <w:r w:rsidRPr="00B07053">
        <w:rPr>
          <w:rFonts w:ascii="Arial" w:hAnsi="Arial" w:cs="Arial"/>
          <w:i/>
          <w:iCs/>
          <w:sz w:val="20"/>
        </w:rPr>
        <w:t>a természet védelméről</w:t>
      </w:r>
      <w:r w:rsidRPr="00B07053">
        <w:rPr>
          <w:rFonts w:ascii="Arial" w:hAnsi="Arial" w:cs="Arial"/>
          <w:sz w:val="20"/>
        </w:rPr>
        <w:t xml:space="preserve"> szóló 1996. évi LIII. törvény (továbbiakban: </w:t>
      </w:r>
      <w:proofErr w:type="spellStart"/>
      <w:r w:rsidRPr="00B07053">
        <w:rPr>
          <w:rFonts w:ascii="Arial" w:hAnsi="Arial" w:cs="Arial"/>
          <w:sz w:val="20"/>
        </w:rPr>
        <w:t>Tvt</w:t>
      </w:r>
      <w:proofErr w:type="spellEnd"/>
      <w:r w:rsidRPr="00B07053">
        <w:rPr>
          <w:rFonts w:ascii="Arial" w:hAnsi="Arial" w:cs="Arial"/>
          <w:sz w:val="20"/>
        </w:rPr>
        <w:t xml:space="preserve">.) 23. § (2) bekezdés alapján </w:t>
      </w:r>
      <w:proofErr w:type="gramStart"/>
      <w:r w:rsidRPr="00B07053">
        <w:rPr>
          <w:rFonts w:ascii="Arial" w:hAnsi="Arial" w:cs="Arial"/>
          <w:sz w:val="20"/>
        </w:rPr>
        <w:t>ex</w:t>
      </w:r>
      <w:proofErr w:type="gramEnd"/>
      <w:r w:rsidRPr="00B07053">
        <w:rPr>
          <w:rFonts w:ascii="Arial" w:hAnsi="Arial" w:cs="Arial"/>
          <w:sz w:val="20"/>
        </w:rPr>
        <w:t xml:space="preserve"> lege védett területet, egyedi tájértéket nem érint. Továbbá a bánya területe </w:t>
      </w:r>
      <w:r w:rsidRPr="00B07053">
        <w:rPr>
          <w:rFonts w:ascii="Arial" w:hAnsi="Arial" w:cs="Arial"/>
          <w:i/>
          <w:iCs/>
          <w:sz w:val="20"/>
        </w:rPr>
        <w:t>az európai közösségi jelentőségű természetvédelmi rendeltetésű területekről</w:t>
      </w:r>
      <w:r w:rsidRPr="00B07053">
        <w:rPr>
          <w:rFonts w:ascii="Arial" w:hAnsi="Arial" w:cs="Arial"/>
          <w:sz w:val="20"/>
        </w:rPr>
        <w:t xml:space="preserve"> szóló 275/2004. (X.8.) Korm. rendelet [a továbbiakban: 275/2004. (X. 8.) Korm. rendelet] és </w:t>
      </w:r>
      <w:r w:rsidRPr="00B07053">
        <w:rPr>
          <w:rFonts w:ascii="Arial" w:hAnsi="Arial" w:cs="Arial"/>
          <w:i/>
          <w:iCs/>
          <w:sz w:val="20"/>
        </w:rPr>
        <w:t xml:space="preserve">az európai közösségi jelentőségű természetvédelmi rendeltetésű területekkel érintett földrészletekről </w:t>
      </w:r>
      <w:r w:rsidRPr="00B07053">
        <w:rPr>
          <w:rFonts w:ascii="Arial" w:hAnsi="Arial" w:cs="Arial"/>
          <w:sz w:val="20"/>
        </w:rPr>
        <w:t xml:space="preserve">szóló 14/2010. (V.11.) </w:t>
      </w:r>
      <w:proofErr w:type="spellStart"/>
      <w:r w:rsidRPr="00B07053">
        <w:rPr>
          <w:rFonts w:ascii="Arial" w:hAnsi="Arial" w:cs="Arial"/>
          <w:sz w:val="20"/>
        </w:rPr>
        <w:t>KvVM</w:t>
      </w:r>
      <w:proofErr w:type="spellEnd"/>
      <w:r w:rsidRPr="00B07053">
        <w:rPr>
          <w:rFonts w:ascii="Arial" w:hAnsi="Arial" w:cs="Arial"/>
          <w:sz w:val="20"/>
        </w:rPr>
        <w:t xml:space="preserve"> rendelet [a továbbiakban: 14/2010. (V. 11.) </w:t>
      </w:r>
      <w:proofErr w:type="spellStart"/>
      <w:r w:rsidRPr="00B07053">
        <w:rPr>
          <w:rFonts w:ascii="Arial" w:hAnsi="Arial" w:cs="Arial"/>
          <w:sz w:val="20"/>
        </w:rPr>
        <w:t>KvVM</w:t>
      </w:r>
      <w:proofErr w:type="spellEnd"/>
      <w:r w:rsidRPr="00B07053">
        <w:rPr>
          <w:rFonts w:ascii="Arial" w:hAnsi="Arial" w:cs="Arial"/>
          <w:sz w:val="20"/>
        </w:rPr>
        <w:t xml:space="preserve"> rendelet] által meghatározott </w:t>
      </w:r>
      <w:proofErr w:type="spellStart"/>
      <w:r w:rsidRPr="00B07053">
        <w:rPr>
          <w:rFonts w:ascii="Arial" w:hAnsi="Arial" w:cs="Arial"/>
          <w:sz w:val="20"/>
        </w:rPr>
        <w:t>Natura</w:t>
      </w:r>
      <w:proofErr w:type="spellEnd"/>
      <w:r w:rsidRPr="00B07053">
        <w:rPr>
          <w:rFonts w:ascii="Arial" w:hAnsi="Arial" w:cs="Arial"/>
          <w:sz w:val="20"/>
        </w:rPr>
        <w:t xml:space="preserve"> 2000 hálózat területének nem része és </w:t>
      </w:r>
      <w:r w:rsidRPr="00B07053">
        <w:rPr>
          <w:rFonts w:ascii="Arial" w:hAnsi="Arial" w:cs="Arial"/>
          <w:i/>
          <w:iCs/>
          <w:sz w:val="20"/>
        </w:rPr>
        <w:t>az Országos Területrendezési Tervről</w:t>
      </w:r>
      <w:r w:rsidRPr="00B07053">
        <w:rPr>
          <w:rFonts w:ascii="Arial" w:hAnsi="Arial" w:cs="Arial"/>
          <w:sz w:val="20"/>
        </w:rPr>
        <w:t xml:space="preserve"> szóló 2003. évi XXVI. törvényben (továbbiakban: </w:t>
      </w:r>
      <w:proofErr w:type="spellStart"/>
      <w:r w:rsidRPr="00B07053">
        <w:rPr>
          <w:rFonts w:ascii="Arial" w:hAnsi="Arial" w:cs="Arial"/>
          <w:sz w:val="20"/>
        </w:rPr>
        <w:t>OTrT</w:t>
      </w:r>
      <w:proofErr w:type="spellEnd"/>
      <w:r w:rsidRPr="00B07053">
        <w:rPr>
          <w:rFonts w:ascii="Arial" w:hAnsi="Arial" w:cs="Arial"/>
          <w:sz w:val="20"/>
        </w:rPr>
        <w:t xml:space="preserve">.) lehatárolt országos ökológiai hálózat övezetét nem érinti. </w:t>
      </w:r>
    </w:p>
    <w:p w:rsidR="003124E3" w:rsidRPr="00B07053" w:rsidRDefault="003124E3" w:rsidP="00E9026C">
      <w:pPr>
        <w:spacing w:after="0" w:line="300" w:lineRule="exact"/>
        <w:jc w:val="both"/>
        <w:rPr>
          <w:highlight w:val="green"/>
        </w:rPr>
      </w:pPr>
    </w:p>
    <w:p w:rsidR="003124E3" w:rsidRPr="00B07053" w:rsidRDefault="003124E3" w:rsidP="00E9026C">
      <w:pPr>
        <w:spacing w:after="0" w:line="300" w:lineRule="exact"/>
        <w:jc w:val="both"/>
      </w:pPr>
      <w:r w:rsidRPr="00B07053">
        <w:t xml:space="preserve">Fentiek alapján megállapítható, hogy a bánya </w:t>
      </w:r>
      <w:r w:rsidR="009C1649">
        <w:rPr>
          <w:rFonts w:eastAsia="Calibri"/>
        </w:rPr>
        <w:t>üzemeltetésének és az Engedély módosításának</w:t>
      </w:r>
      <w:r w:rsidRPr="00B07053">
        <w:rPr>
          <w:rFonts w:eastAsia="Calibri"/>
        </w:rPr>
        <w:t xml:space="preserve"> </w:t>
      </w:r>
      <w:r w:rsidRPr="00B07053">
        <w:t xml:space="preserve">táj- és természetvédelmi </w:t>
      </w:r>
      <w:r w:rsidR="009C1649">
        <w:t>szempontból akadálya nincs.</w:t>
      </w:r>
    </w:p>
    <w:p w:rsidR="003124E3" w:rsidRPr="00B07053" w:rsidRDefault="003124E3" w:rsidP="00E9026C">
      <w:pPr>
        <w:spacing w:after="0" w:line="300" w:lineRule="exact"/>
        <w:jc w:val="both"/>
      </w:pPr>
    </w:p>
    <w:p w:rsidR="003124E3" w:rsidRPr="00B07053" w:rsidRDefault="003124E3" w:rsidP="00E9026C">
      <w:pPr>
        <w:spacing w:after="0" w:line="300" w:lineRule="exact"/>
        <w:jc w:val="both"/>
        <w:rPr>
          <w:snapToGrid w:val="0"/>
        </w:rPr>
      </w:pPr>
      <w:r w:rsidRPr="00B07053">
        <w:rPr>
          <w:snapToGrid w:val="0"/>
        </w:rPr>
        <w:t xml:space="preserve">A </w:t>
      </w:r>
      <w:r w:rsidRPr="00B07053">
        <w:rPr>
          <w:color w:val="0D0D0D"/>
        </w:rPr>
        <w:t xml:space="preserve">Járási </w:t>
      </w:r>
      <w:proofErr w:type="gramStart"/>
      <w:r w:rsidRPr="00B07053">
        <w:rPr>
          <w:color w:val="0D0D0D"/>
        </w:rPr>
        <w:t>Hivatal</w:t>
      </w:r>
      <w:r w:rsidRPr="00B07053">
        <w:rPr>
          <w:snapToGrid w:val="0"/>
        </w:rPr>
        <w:t xml:space="preserve"> </w:t>
      </w:r>
      <w:r w:rsidRPr="00B07053">
        <w:t>táj-</w:t>
      </w:r>
      <w:proofErr w:type="gramEnd"/>
      <w:r w:rsidRPr="00B07053">
        <w:t xml:space="preserve"> és természetvédelmi </w:t>
      </w:r>
      <w:r w:rsidRPr="00B07053">
        <w:rPr>
          <w:snapToGrid w:val="0"/>
        </w:rPr>
        <w:t>szempontú megállapításait</w:t>
      </w:r>
      <w:r w:rsidRPr="00B07053">
        <w:t xml:space="preserve"> a </w:t>
      </w:r>
      <w:proofErr w:type="spellStart"/>
      <w:r w:rsidRPr="00B07053">
        <w:t>Tvt</w:t>
      </w:r>
      <w:proofErr w:type="spellEnd"/>
      <w:r w:rsidRPr="00B07053">
        <w:t xml:space="preserve">., a 275/2004. (X. 8.) Korm. rendelet, a 14/2010. (V. 11.) </w:t>
      </w:r>
      <w:proofErr w:type="spellStart"/>
      <w:r w:rsidRPr="00B07053">
        <w:t>KvVM</w:t>
      </w:r>
      <w:proofErr w:type="spellEnd"/>
      <w:r w:rsidRPr="00B07053">
        <w:t xml:space="preserve"> rendelet, valamint az </w:t>
      </w:r>
      <w:proofErr w:type="spellStart"/>
      <w:r w:rsidRPr="00B07053">
        <w:t>OTrT</w:t>
      </w:r>
      <w:proofErr w:type="spellEnd"/>
      <w:r w:rsidRPr="00B07053">
        <w:t xml:space="preserve">. tv. </w:t>
      </w:r>
      <w:proofErr w:type="gramStart"/>
      <w:r w:rsidRPr="00B07053">
        <w:t>figyelembevételével</w:t>
      </w:r>
      <w:proofErr w:type="gramEnd"/>
      <w:r w:rsidRPr="00B07053">
        <w:t xml:space="preserve"> tette.</w:t>
      </w:r>
    </w:p>
    <w:p w:rsidR="00FF1247" w:rsidRPr="00B07053" w:rsidRDefault="00FF1247" w:rsidP="00E9026C">
      <w:pPr>
        <w:spacing w:after="0" w:line="300" w:lineRule="exact"/>
        <w:jc w:val="both"/>
        <w:rPr>
          <w:snapToGrid w:val="0"/>
        </w:rPr>
      </w:pPr>
    </w:p>
    <w:p w:rsidR="00336C30" w:rsidRPr="00B07053" w:rsidRDefault="00FF1247" w:rsidP="00E9026C">
      <w:pPr>
        <w:spacing w:after="0" w:line="300" w:lineRule="exact"/>
        <w:jc w:val="center"/>
      </w:pPr>
      <w:r w:rsidRPr="00B07053">
        <w:sym w:font="Symbol" w:char="F02A"/>
      </w:r>
    </w:p>
    <w:p w:rsidR="00BD5B27" w:rsidRPr="00B07053" w:rsidRDefault="00BD5B27" w:rsidP="00E9026C">
      <w:pPr>
        <w:spacing w:after="0" w:line="300" w:lineRule="exact"/>
        <w:jc w:val="both"/>
      </w:pPr>
    </w:p>
    <w:p w:rsidR="00BD5B27" w:rsidRPr="00B07053" w:rsidRDefault="00BD5B27" w:rsidP="00E9026C">
      <w:pPr>
        <w:pStyle w:val="Szvegtrzs"/>
        <w:spacing w:line="300" w:lineRule="exact"/>
        <w:rPr>
          <w:rFonts w:ascii="Arial" w:hAnsi="Arial" w:cs="Arial"/>
          <w:bCs/>
          <w:sz w:val="20"/>
        </w:rPr>
      </w:pPr>
      <w:r w:rsidRPr="00B07053">
        <w:rPr>
          <w:rFonts w:ascii="Arial" w:hAnsi="Arial" w:cs="Arial"/>
          <w:color w:val="000000"/>
          <w:sz w:val="20"/>
        </w:rPr>
        <w:t xml:space="preserve">A </w:t>
      </w:r>
      <w:r w:rsidR="009244E5" w:rsidRPr="00B07053">
        <w:rPr>
          <w:rFonts w:ascii="Arial" w:hAnsi="Arial" w:cs="Arial"/>
          <w:sz w:val="20"/>
        </w:rPr>
        <w:t>Járási Hivatal</w:t>
      </w:r>
      <w:r w:rsidRPr="00B07053">
        <w:rPr>
          <w:rFonts w:ascii="Arial" w:hAnsi="Arial" w:cs="Arial"/>
          <w:color w:val="000000"/>
          <w:sz w:val="20"/>
        </w:rPr>
        <w:t xml:space="preserve"> a </w:t>
      </w:r>
      <w:r w:rsidRPr="00B07053">
        <w:rPr>
          <w:rFonts w:ascii="Arial" w:hAnsi="Arial" w:cs="Arial"/>
          <w:bCs/>
          <w:color w:val="000000"/>
          <w:sz w:val="20"/>
        </w:rPr>
        <w:t xml:space="preserve">71/2015. (III. 30.) Korm. rendelet </w:t>
      </w:r>
      <w:r w:rsidRPr="00B07053">
        <w:rPr>
          <w:rFonts w:ascii="Arial" w:hAnsi="Arial" w:cs="Arial"/>
          <w:color w:val="000000"/>
          <w:sz w:val="20"/>
        </w:rPr>
        <w:t xml:space="preserve">28. § (1) bekezdése és 5. melléklet I. táblázata alapján vizsgált szakkérdésekre </w:t>
      </w:r>
      <w:r w:rsidRPr="00B07053">
        <w:rPr>
          <w:rFonts w:ascii="Arial" w:hAnsi="Arial" w:cs="Arial"/>
          <w:sz w:val="20"/>
        </w:rPr>
        <w:t>vonatkozóan az alábbi megállapításokat teszi</w:t>
      </w:r>
      <w:r w:rsidRPr="00B07053">
        <w:rPr>
          <w:rFonts w:ascii="Arial" w:hAnsi="Arial" w:cs="Arial"/>
          <w:bCs/>
          <w:sz w:val="20"/>
        </w:rPr>
        <w:t>:</w:t>
      </w:r>
    </w:p>
    <w:p w:rsidR="00BD5B27" w:rsidRPr="00B07053" w:rsidRDefault="00BD5B27" w:rsidP="00E9026C">
      <w:pPr>
        <w:pStyle w:val="Default"/>
        <w:spacing w:line="300" w:lineRule="exact"/>
        <w:jc w:val="both"/>
        <w:rPr>
          <w:sz w:val="20"/>
          <w:szCs w:val="20"/>
          <w:highlight w:val="cyan"/>
          <w:u w:val="single"/>
        </w:rPr>
      </w:pPr>
    </w:p>
    <w:p w:rsidR="00BD5B27" w:rsidRPr="00B07053" w:rsidRDefault="00BD5B27" w:rsidP="00E9026C">
      <w:pPr>
        <w:spacing w:after="0" w:line="300" w:lineRule="exact"/>
        <w:rPr>
          <w:u w:val="single"/>
        </w:rPr>
      </w:pPr>
      <w:r w:rsidRPr="00B07053">
        <w:rPr>
          <w:u w:val="single"/>
        </w:rPr>
        <w:t>Népegészségügyi szempontból:</w:t>
      </w:r>
    </w:p>
    <w:p w:rsidR="00BD5B27" w:rsidRPr="00B07053" w:rsidRDefault="00BD5B27" w:rsidP="00E9026C">
      <w:pPr>
        <w:spacing w:after="0" w:line="300" w:lineRule="exact"/>
        <w:jc w:val="both"/>
      </w:pPr>
      <w:r w:rsidRPr="00B07053">
        <w:t xml:space="preserve">A </w:t>
      </w:r>
      <w:r w:rsidR="009244E5" w:rsidRPr="00B07053">
        <w:t>Járási Hivatal</w:t>
      </w:r>
      <w:r w:rsidRPr="00B07053">
        <w:t xml:space="preserve"> </w:t>
      </w:r>
      <w:r w:rsidR="00B929C9" w:rsidRPr="00B07053">
        <w:t>PE-06/KTF/979-12/</w:t>
      </w:r>
      <w:r w:rsidR="00B929C9" w:rsidRPr="00B07053">
        <w:rPr>
          <w:rFonts w:eastAsia="Times New Roman"/>
          <w:lang w:eastAsia="hu-HU"/>
        </w:rPr>
        <w:t>2017.</w:t>
      </w:r>
      <w:r w:rsidRPr="00B07053">
        <w:t xml:space="preserve"> számú megkeresésében a </w:t>
      </w:r>
      <w:r w:rsidRPr="00B07053">
        <w:rPr>
          <w:spacing w:val="-3"/>
        </w:rPr>
        <w:t xml:space="preserve">71/2015. (III. 30.) Korm. rendelet 28. </w:t>
      </w:r>
      <w:proofErr w:type="gramStart"/>
      <w:r w:rsidRPr="00B07053">
        <w:rPr>
          <w:spacing w:val="-3"/>
        </w:rPr>
        <w:t xml:space="preserve">§ (1) bekezdése és 5. melléklet I. táblázat 3. pontjában megjelölt </w:t>
      </w:r>
      <w:r w:rsidRPr="00B07053">
        <w:t xml:space="preserve">a környezet- és település-egészségügyre, az egészségkárosító kockázatok és esetleges hatások felmérésére, a felszín alatti vizek minőségét, egészségkárosítás nélküli fogyaszthatóságát, felhasználhatóságát befolyásoló körülmények, tényezők vizsgálatára, lakott területtől (lakóépülettől) számított védőtávolságok véleményezésére, a talajjal, a szennyvizekkel, veszélyes hulladékokkal kapcsolatos közegészségügyi követelmények érvényesítésére, az emberi használatra szolgáló felszíni vizek védelmére kiterjedő </w:t>
      </w:r>
      <w:r w:rsidRPr="00B07053">
        <w:rPr>
          <w:spacing w:val="-3"/>
        </w:rPr>
        <w:t xml:space="preserve">szakkérdés tekintetében </w:t>
      </w:r>
      <w:r w:rsidRPr="00B07053">
        <w:t>szakvélemény</w:t>
      </w:r>
      <w:proofErr w:type="gramEnd"/>
      <w:r w:rsidRPr="00B07053">
        <w:t xml:space="preserve">t </w:t>
      </w:r>
      <w:proofErr w:type="gramStart"/>
      <w:r w:rsidRPr="00B07053">
        <w:t>kért</w:t>
      </w:r>
      <w:proofErr w:type="gramEnd"/>
      <w:r w:rsidRPr="00B07053">
        <w:t xml:space="preserve"> Budapest Főváros Kormányhivatala Népegészségügyi Főosztályától (a továbbiakban: Népegészségügyi Főosztály). A Népegészségügyi Főosztály </w:t>
      </w:r>
      <w:r w:rsidR="00B929C9" w:rsidRPr="00B07053">
        <w:t>BP/PNEF-TKI/01616-4/2017.</w:t>
      </w:r>
      <w:r w:rsidRPr="00B07053">
        <w:t xml:space="preserve"> számú levelében megadta tájékoztatását, melyet a </w:t>
      </w:r>
      <w:r w:rsidR="003508DD" w:rsidRPr="00B07053">
        <w:rPr>
          <w:color w:val="0D0D0D"/>
        </w:rPr>
        <w:t>Járási Hivatal</w:t>
      </w:r>
      <w:r w:rsidRPr="00B07053">
        <w:t xml:space="preserve"> döntése kiadásánál figyelembe vett.</w:t>
      </w:r>
    </w:p>
    <w:p w:rsidR="00BD5B27" w:rsidRPr="00B07053" w:rsidRDefault="00BD5B27" w:rsidP="00E9026C">
      <w:pPr>
        <w:spacing w:after="0" w:line="300" w:lineRule="exact"/>
        <w:rPr>
          <w:u w:val="single"/>
        </w:rPr>
      </w:pPr>
    </w:p>
    <w:p w:rsidR="00BD5B27" w:rsidRPr="00B07053" w:rsidRDefault="00BD5B27" w:rsidP="00E9026C">
      <w:pPr>
        <w:spacing w:after="0" w:line="300" w:lineRule="exact"/>
        <w:jc w:val="both"/>
      </w:pPr>
      <w:r w:rsidRPr="00B07053">
        <w:lastRenderedPageBreak/>
        <w:t xml:space="preserve">A </w:t>
      </w:r>
      <w:r w:rsidRPr="00B07053">
        <w:rPr>
          <w:b/>
        </w:rPr>
        <w:t>Népegészségügyi Főosztály</w:t>
      </w:r>
      <w:r w:rsidRPr="00B07053">
        <w:t xml:space="preserve"> </w:t>
      </w:r>
      <w:r w:rsidR="00B929C9" w:rsidRPr="00B07053">
        <w:t>BP/PNEF-TKI/01616-4/2017.</w:t>
      </w:r>
      <w:r w:rsidRPr="00B07053">
        <w:t xml:space="preserve"> számú szakvéleményében az alábbiakat állapította meg:</w:t>
      </w:r>
    </w:p>
    <w:p w:rsidR="00B929C9" w:rsidRPr="00B07053" w:rsidRDefault="00B929C9" w:rsidP="00E9026C">
      <w:pPr>
        <w:spacing w:after="0" w:line="300" w:lineRule="exact"/>
        <w:jc w:val="both"/>
        <w:rPr>
          <w:i/>
        </w:rPr>
      </w:pPr>
      <w:r w:rsidRPr="00B07053">
        <w:rPr>
          <w:i/>
        </w:rPr>
        <w:t>„</w:t>
      </w:r>
      <w:r w:rsidR="00593EB7">
        <w:rPr>
          <w:i/>
        </w:rPr>
        <w:t xml:space="preserve"> (…) </w:t>
      </w:r>
      <w:r w:rsidRPr="00B07053">
        <w:rPr>
          <w:i/>
        </w:rPr>
        <w:t>A</w:t>
      </w:r>
      <w:r w:rsidRPr="00B07053">
        <w:rPr>
          <w:i/>
          <w:color w:val="000000"/>
        </w:rPr>
        <w:t xml:space="preserve"> Hódút </w:t>
      </w:r>
      <w:proofErr w:type="spellStart"/>
      <w:r w:rsidRPr="00B07053">
        <w:rPr>
          <w:i/>
          <w:color w:val="000000"/>
        </w:rPr>
        <w:t>Freeway</w:t>
      </w:r>
      <w:proofErr w:type="spellEnd"/>
      <w:r w:rsidRPr="00B07053">
        <w:rPr>
          <w:i/>
          <w:color w:val="000000"/>
        </w:rPr>
        <w:t xml:space="preserve"> Aszfaltkeverék Gyártó és Építő Kft. (6060 Tiszakécske, Béke u. 150.) a </w:t>
      </w:r>
      <w:r w:rsidRPr="00B07053">
        <w:rPr>
          <w:i/>
        </w:rPr>
        <w:t xml:space="preserve">Bugyi 01251/15, 01261, 01262 és 01263 </w:t>
      </w:r>
      <w:proofErr w:type="spellStart"/>
      <w:r w:rsidRPr="00B07053">
        <w:rPr>
          <w:i/>
        </w:rPr>
        <w:t>hrsz-ú</w:t>
      </w:r>
      <w:proofErr w:type="spellEnd"/>
      <w:r w:rsidRPr="00B07053">
        <w:rPr>
          <w:i/>
        </w:rPr>
        <w:t xml:space="preserve"> ingatlanokon létesített Bugyi XIII. kavicsbánya üzemeltetésére </w:t>
      </w:r>
      <w:r w:rsidRPr="00B07053">
        <w:rPr>
          <w:i/>
          <w:color w:val="000000"/>
        </w:rPr>
        <w:t xml:space="preserve">KTVF: 204-10/2013. számon kiadott, majd </w:t>
      </w:r>
      <w:proofErr w:type="gramStart"/>
      <w:r w:rsidRPr="00B07053">
        <w:rPr>
          <w:i/>
          <w:color w:val="000000"/>
        </w:rPr>
        <w:t>azóta</w:t>
      </w:r>
      <w:proofErr w:type="gramEnd"/>
      <w:r w:rsidRPr="00B07053">
        <w:rPr>
          <w:i/>
          <w:color w:val="000000"/>
        </w:rPr>
        <w:t xml:space="preserve"> többször módosított környezetvédelmi engedéllyel rendelkezik. A környezetvédelmi engedély érvényessége </w:t>
      </w:r>
      <w:proofErr w:type="gramStart"/>
      <w:r w:rsidRPr="00B07053">
        <w:rPr>
          <w:i/>
          <w:color w:val="000000"/>
        </w:rPr>
        <w:t>2018. végén</w:t>
      </w:r>
      <w:proofErr w:type="gramEnd"/>
      <w:r w:rsidRPr="00B07053">
        <w:rPr>
          <w:i/>
          <w:color w:val="000000"/>
        </w:rPr>
        <w:t xml:space="preserve"> lejár, ezért egyrészt az engedély érvényességi idejének meghosszabbítását kérték, másrészt a</w:t>
      </w:r>
      <w:r w:rsidRPr="00B07053">
        <w:rPr>
          <w:i/>
        </w:rPr>
        <w:t>z</w:t>
      </w:r>
      <w:r w:rsidRPr="00B07053">
        <w:rPr>
          <w:i/>
          <w:color w:val="000000"/>
        </w:rPr>
        <w:t xml:space="preserve"> engedélyben jóváhagyott kitermelés maximális kapacitását (150 000 m</w:t>
      </w:r>
      <w:r w:rsidRPr="00B07053">
        <w:rPr>
          <w:i/>
          <w:color w:val="000000"/>
          <w:vertAlign w:val="superscript"/>
        </w:rPr>
        <w:t>3</w:t>
      </w:r>
      <w:r w:rsidRPr="00B07053">
        <w:rPr>
          <w:i/>
          <w:color w:val="000000"/>
        </w:rPr>
        <w:t>/év) 800 000 m</w:t>
      </w:r>
      <w:r w:rsidRPr="00B07053">
        <w:rPr>
          <w:i/>
          <w:color w:val="000000"/>
          <w:vertAlign w:val="superscript"/>
        </w:rPr>
        <w:t>3</w:t>
      </w:r>
      <w:r w:rsidRPr="00B07053">
        <w:rPr>
          <w:i/>
          <w:color w:val="000000"/>
        </w:rPr>
        <w:t>/év mennyiségre kívánják megnövelni.</w:t>
      </w:r>
      <w:r w:rsidRPr="00B07053">
        <w:rPr>
          <w:i/>
        </w:rPr>
        <w:t xml:space="preserve"> A bánya kitermelhető ásványvagyona, illetve a tervezett maximális éves kitermelési mennyiség alapján a tevékenység várható időtartama 7 év. A bányászati tevékenység befejeztével a területen két, 6-8 m mélységű, összesen </w:t>
      </w:r>
      <w:proofErr w:type="gramStart"/>
      <w:r w:rsidRPr="00B07053">
        <w:rPr>
          <w:i/>
        </w:rPr>
        <w:t>12</w:t>
      </w:r>
      <w:proofErr w:type="gramEnd"/>
      <w:r w:rsidRPr="00B07053">
        <w:rPr>
          <w:i/>
        </w:rPr>
        <w:t xml:space="preserve"> ha kiterjedésű nyílt vízfelülettel rendelkező bányató marad vissza. </w:t>
      </w:r>
      <w:r w:rsidRPr="00B07053">
        <w:rPr>
          <w:i/>
          <w:color w:val="000000"/>
        </w:rPr>
        <w:t xml:space="preserve">A </w:t>
      </w:r>
      <w:r w:rsidRPr="00B07053">
        <w:rPr>
          <w:i/>
        </w:rPr>
        <w:t xml:space="preserve">Bugyi XIII. kavicsbánya Bugyi külterületén, a településtől ÉK-re, kb. 1 700 m távolságra fekszik, területe </w:t>
      </w:r>
      <w:proofErr w:type="gramStart"/>
      <w:r w:rsidRPr="00B07053">
        <w:rPr>
          <w:i/>
        </w:rPr>
        <w:t>17</w:t>
      </w:r>
      <w:proofErr w:type="gramEnd"/>
      <w:r w:rsidRPr="00B07053">
        <w:rPr>
          <w:i/>
        </w:rPr>
        <w:t xml:space="preserve"> ha 8879 m</w:t>
      </w:r>
      <w:r w:rsidRPr="00B07053">
        <w:rPr>
          <w:i/>
          <w:vertAlign w:val="superscript"/>
        </w:rPr>
        <w:t>2</w:t>
      </w:r>
      <w:r w:rsidRPr="00B07053">
        <w:rPr>
          <w:i/>
        </w:rPr>
        <w:t>. A bánya környezetében erdő, mezőgazdasági, ipari és kavicsbánya területek vannak, a szállítási útvonal lakott területet nem érint, az gazdasági és iparterületen halad át.</w:t>
      </w:r>
    </w:p>
    <w:p w:rsidR="00403890" w:rsidRDefault="00B929C9" w:rsidP="00E9026C">
      <w:pPr>
        <w:spacing w:after="0" w:line="300" w:lineRule="exact"/>
        <w:jc w:val="both"/>
        <w:rPr>
          <w:i/>
        </w:rPr>
      </w:pPr>
      <w:r w:rsidRPr="00B07053">
        <w:rPr>
          <w:i/>
          <w:color w:val="000000"/>
        </w:rPr>
        <w:t>A bánya művelését sekély mélységű külfejtéssel, haladó rézsűfalas művelési rendszerben, víz alóli kotrás alkalmazásával végzik.</w:t>
      </w:r>
      <w:r w:rsidRPr="00B07053">
        <w:rPr>
          <w:i/>
        </w:rPr>
        <w:t xml:space="preserve"> </w:t>
      </w:r>
      <w:r w:rsidRPr="00B07053">
        <w:rPr>
          <w:i/>
          <w:color w:val="000000"/>
        </w:rPr>
        <w:t>A haszonanyag kitermelése talajvízszint felett homlokrakodóval vagy mélyásó szerelékkel szerelt kotróval történik, míg a víz alól a haszonanyagot mélyásó szerelékkel szerelt hidraulikus-, dobóvedres-, vedersoros- vagy úszókotróval kotróval termelik ki. Az alkalmazott technológia a humuszos</w:t>
      </w:r>
      <w:r w:rsidRPr="00B07053">
        <w:rPr>
          <w:i/>
        </w:rPr>
        <w:t xml:space="preserve"> talajtakaró és a fedőréteg eltávolításával kezdődik, melyet a produktív réteg </w:t>
      </w:r>
      <w:proofErr w:type="spellStart"/>
      <w:r w:rsidRPr="00B07053">
        <w:rPr>
          <w:i/>
        </w:rPr>
        <w:t>összlet</w:t>
      </w:r>
      <w:proofErr w:type="spellEnd"/>
      <w:r w:rsidRPr="00B07053">
        <w:rPr>
          <w:i/>
        </w:rPr>
        <w:t xml:space="preserve"> kitermelése követ. A kitermelő helyekről a víztelenített nyers bányakavicsot gumikerekes homlokrakodóval szállítják a kavicsosztályozóra. Az osztályozómű szakaszos üzemű, nem üzemel minden munkanap. A bányában átlagosan 800 m</w:t>
      </w:r>
      <w:r w:rsidRPr="00B07053">
        <w:rPr>
          <w:i/>
          <w:vertAlign w:val="superscript"/>
        </w:rPr>
        <w:t>3</w:t>
      </w:r>
      <w:r w:rsidRPr="00B07053">
        <w:rPr>
          <w:i/>
        </w:rPr>
        <w:t xml:space="preserve"> anyag száraz, majd vizes technológiával történő osztályozását végzik naponta. Az osztályozómű ipari vízellátását a bányaüzem területén létesített termelőtó és ülepítő medence biztosítja. A bánya területén a rövid távú szállítás homlokrakodóval, míg az értékesítésre kerülő termelvény kiszállítása a vevő által biztosított tehergépjárművekkel történik. A kitermelt meddőből a bányatelek határvonalán védőtöltést építenek. A terület rekultivációja a bányanyitással kezdődik és az üzemelés alatt folytatódik; a tervezett újrahasznosítási cél pihenőtó és vizes élőhely kialakítása. A bányászati tevékenység környezetre gyakorolt hatásait a Fővárosi Katasztrófavédelmi Igazgatóság vízjogi létesítési engedélye alapján létesített monitoring kutak vizsgálatával követik nyomon. </w:t>
      </w:r>
      <w:r w:rsidRPr="00B07053">
        <w:rPr>
          <w:i/>
          <w:color w:val="000000"/>
        </w:rPr>
        <w:t xml:space="preserve">A bányatelek területén üzemanyagot vagy kenőanyagot nem tárolnak. </w:t>
      </w:r>
      <w:r w:rsidRPr="00B07053">
        <w:rPr>
          <w:i/>
        </w:rPr>
        <w:t xml:space="preserve">A bányaművelés technológiája száraz időben porképződést okozhat, ugyanakkor a bányászati tevékenység – földnedves anyag kitermelése esetén – minimális porzással jár. </w:t>
      </w:r>
      <w:r w:rsidRPr="00B07053">
        <w:rPr>
          <w:i/>
          <w:color w:val="000000"/>
        </w:rPr>
        <w:t xml:space="preserve">A kiszállító utak pormentes burkolattal ellátottak, a bánya területén a kiporzást locsolással csökkentik, így a bányatelek légszennyező hatása lakóterületet nem érint. A területen a bányaüzem (szociális blokkal rendelkező irodakonténer, hídmérleg, mobil osztályozó berendezés, illetve zárt rendszerű mobil kémiai űrszék) már telepítésre került, így új létesítmények telepítése nem szükséges. A bányában dolgozók ivóvízellátása palackos ivóvíz biztosításával történik, míg a tisztálkodáshoz szükséges vizet tartályban szállítják a helyszínre. A szociális helyiségekben keletkező szennyvizet zárt rendszerben, tartályba gyűjtik, majd azt szippantás után szennyvíztisztító telepre szállíttatják el. </w:t>
      </w:r>
      <w:r w:rsidRPr="00B07053">
        <w:rPr>
          <w:i/>
        </w:rPr>
        <w:t>A bánya művelése során a talaj és a talajvíz szennyezése – normál üzemi körülmények között – nem várható. A benyújtott dokumentációban foglaltak alapján megállapítottam továbbá, hogy a Bugyi XIII. kavics</w:t>
      </w:r>
      <w:r w:rsidRPr="00B07053">
        <w:rPr>
          <w:i/>
          <w:color w:val="000000"/>
        </w:rPr>
        <w:t xml:space="preserve">bánya </w:t>
      </w:r>
      <w:r w:rsidRPr="00B07053">
        <w:rPr>
          <w:i/>
        </w:rPr>
        <w:t xml:space="preserve">környezetvédelmi engedélyének módosítása jelentős </w:t>
      </w:r>
      <w:proofErr w:type="gramStart"/>
      <w:r w:rsidRPr="00B07053">
        <w:rPr>
          <w:i/>
        </w:rPr>
        <w:t>környezet-egészségügyi terheléssel</w:t>
      </w:r>
      <w:proofErr w:type="gramEnd"/>
      <w:r w:rsidRPr="00B07053">
        <w:rPr>
          <w:i/>
        </w:rPr>
        <w:t xml:space="preserve"> nem jár. A vizsgált szakkérdések tekintetében a környezetvédelmi engedély módosításának jogszabályi akadálya nincs.</w:t>
      </w:r>
      <w:r w:rsidR="00593EB7">
        <w:rPr>
          <w:i/>
        </w:rPr>
        <w:t xml:space="preserve"> (…)”</w:t>
      </w:r>
    </w:p>
    <w:p w:rsidR="00593EB7" w:rsidRPr="00B07053" w:rsidRDefault="00593EB7" w:rsidP="00E9026C">
      <w:pPr>
        <w:spacing w:after="0" w:line="300" w:lineRule="exact"/>
        <w:jc w:val="both"/>
        <w:rPr>
          <w:i/>
        </w:rPr>
      </w:pPr>
    </w:p>
    <w:p w:rsidR="00403890" w:rsidRPr="00B07053" w:rsidRDefault="00403890" w:rsidP="00E9026C">
      <w:pPr>
        <w:pStyle w:val="Default"/>
        <w:spacing w:line="300" w:lineRule="exact"/>
        <w:jc w:val="both"/>
        <w:rPr>
          <w:iCs/>
          <w:sz w:val="20"/>
          <w:szCs w:val="20"/>
          <w:u w:val="single"/>
        </w:rPr>
      </w:pPr>
      <w:r w:rsidRPr="00B07053">
        <w:rPr>
          <w:color w:val="auto"/>
          <w:sz w:val="20"/>
          <w:szCs w:val="20"/>
          <w:u w:val="single"/>
        </w:rPr>
        <w:t>Erdővédelmi szempontból:</w:t>
      </w:r>
    </w:p>
    <w:p w:rsidR="00403890" w:rsidRPr="00B07053" w:rsidRDefault="00403890" w:rsidP="00E9026C">
      <w:pPr>
        <w:spacing w:after="0" w:line="300" w:lineRule="exact"/>
        <w:jc w:val="both"/>
      </w:pPr>
      <w:r w:rsidRPr="00B07053">
        <w:t>A Járási Hivatal PE-06/KTF/979-11/</w:t>
      </w:r>
      <w:r w:rsidRPr="00B07053">
        <w:rPr>
          <w:rFonts w:eastAsia="Times New Roman"/>
          <w:lang w:eastAsia="hu-HU"/>
        </w:rPr>
        <w:t>2017.</w:t>
      </w:r>
      <w:r w:rsidRPr="00B07053">
        <w:t xml:space="preserve"> számú megkeresésében az erdő védelmére vonatkozó szakkérdés tekintetében szakvéleményt kért a Pest Megyei Kormányhivatal</w:t>
      </w:r>
      <w:r w:rsidRPr="00B07053">
        <w:rPr>
          <w:spacing w:val="-3"/>
        </w:rPr>
        <w:t xml:space="preserve"> Érdi Járási Hivatala </w:t>
      </w:r>
      <w:r w:rsidRPr="00B07053">
        <w:rPr>
          <w:bCs/>
        </w:rPr>
        <w:t>Földművelésügyi és Erdőgazdálkodási Főosztályától (továbbiakban: Erdőgazdálkodási Főosztály.)</w:t>
      </w:r>
      <w:r w:rsidRPr="00B07053">
        <w:rPr>
          <w:spacing w:val="-3"/>
        </w:rPr>
        <w:t xml:space="preserve"> Az </w:t>
      </w:r>
      <w:r w:rsidRPr="00B07053">
        <w:lastRenderedPageBreak/>
        <w:t>Erdőgazdálkodási</w:t>
      </w:r>
      <w:r w:rsidRPr="00B07053">
        <w:rPr>
          <w:bCs/>
        </w:rPr>
        <w:t xml:space="preserve"> Főosztály</w:t>
      </w:r>
      <w:r w:rsidRPr="00B07053">
        <w:t xml:space="preserve"> </w:t>
      </w:r>
      <w:r w:rsidR="003E55E2" w:rsidRPr="00B07053">
        <w:t xml:space="preserve">PE-06/ERDŐ/4653-3/2017. </w:t>
      </w:r>
      <w:r w:rsidRPr="00B07053">
        <w:t xml:space="preserve">számon megadta tájékoztatását, melyet a Járási Hivatal a döntése kialakításánál figyelembe vett: </w:t>
      </w:r>
    </w:p>
    <w:p w:rsidR="00403890" w:rsidRPr="00B07053" w:rsidRDefault="00403890" w:rsidP="00E9026C">
      <w:pPr>
        <w:pStyle w:val="Listaszerbekezds"/>
        <w:spacing w:after="0" w:line="300" w:lineRule="exact"/>
        <w:ind w:left="0"/>
        <w:jc w:val="both"/>
        <w:rPr>
          <w:bCs/>
          <w:caps/>
          <w:u w:val="single"/>
        </w:rPr>
      </w:pPr>
    </w:p>
    <w:p w:rsidR="00403890" w:rsidRPr="00B07053" w:rsidRDefault="00403890" w:rsidP="00E9026C">
      <w:pPr>
        <w:spacing w:after="0" w:line="300" w:lineRule="exact"/>
        <w:jc w:val="both"/>
      </w:pPr>
      <w:r w:rsidRPr="00B07053">
        <w:rPr>
          <w:spacing w:val="-3"/>
        </w:rPr>
        <w:t xml:space="preserve">Az </w:t>
      </w:r>
      <w:r w:rsidRPr="00B07053">
        <w:rPr>
          <w:b/>
        </w:rPr>
        <w:t>Erdőgazdálkodási</w:t>
      </w:r>
      <w:r w:rsidRPr="00B07053">
        <w:rPr>
          <w:b/>
          <w:bCs/>
        </w:rPr>
        <w:t xml:space="preserve"> Főosztály</w:t>
      </w:r>
      <w:r w:rsidRPr="00B07053">
        <w:t xml:space="preserve"> </w:t>
      </w:r>
      <w:r w:rsidR="003E55E2" w:rsidRPr="00B07053">
        <w:t xml:space="preserve">PE-06/ERDŐ/4653-3/2017. </w:t>
      </w:r>
      <w:r w:rsidRPr="00B07053">
        <w:t>számú szakvéleményében az alábbiakat állapította meg:</w:t>
      </w:r>
    </w:p>
    <w:p w:rsidR="00042C7D" w:rsidRPr="00B07053" w:rsidRDefault="003E55E2" w:rsidP="00E9026C">
      <w:pPr>
        <w:pStyle w:val="Szvegtrzs21"/>
        <w:widowControl w:val="0"/>
        <w:tabs>
          <w:tab w:val="left" w:pos="3969"/>
        </w:tabs>
        <w:overflowPunct w:val="0"/>
        <w:autoSpaceDE w:val="0"/>
        <w:autoSpaceDN w:val="0"/>
        <w:adjustRightInd w:val="0"/>
        <w:spacing w:before="0" w:line="300" w:lineRule="exact"/>
        <w:textAlignment w:val="baseline"/>
        <w:rPr>
          <w:rFonts w:ascii="Arial" w:hAnsi="Arial" w:cs="Arial"/>
          <w:i/>
          <w:sz w:val="20"/>
          <w:szCs w:val="20"/>
        </w:rPr>
      </w:pPr>
      <w:r w:rsidRPr="00B07053">
        <w:rPr>
          <w:rFonts w:ascii="Arial" w:hAnsi="Arial" w:cs="Arial"/>
          <w:i/>
          <w:sz w:val="20"/>
          <w:szCs w:val="20"/>
        </w:rPr>
        <w:t>„</w:t>
      </w:r>
      <w:r w:rsidR="00593EB7">
        <w:rPr>
          <w:rFonts w:ascii="Arial" w:hAnsi="Arial" w:cs="Arial"/>
          <w:i/>
          <w:sz w:val="20"/>
          <w:szCs w:val="20"/>
        </w:rPr>
        <w:t xml:space="preserve"> (…) </w:t>
      </w:r>
      <w:r w:rsidR="00042C7D" w:rsidRPr="00B07053">
        <w:rPr>
          <w:rFonts w:ascii="Arial" w:hAnsi="Arial" w:cs="Arial"/>
          <w:i/>
          <w:sz w:val="20"/>
          <w:szCs w:val="20"/>
        </w:rPr>
        <w:t>A Pest Megyei Kormányhivatal Környezetvédelmi és Természetvédelmi Főosztály (továbbiakban: eljáró hatóság) 2017. május 24-én érkeztetett, elektronikusan küldött megkeresésében a „Bugyi XIII. – kavics” védnevű bányatelek területén folytatott tevékenységre</w:t>
      </w:r>
      <w:r w:rsidRPr="00B07053">
        <w:rPr>
          <w:rFonts w:ascii="Arial" w:hAnsi="Arial" w:cs="Arial"/>
          <w:i/>
          <w:sz w:val="20"/>
          <w:szCs w:val="20"/>
        </w:rPr>
        <w:t xml:space="preserve"> </w:t>
      </w:r>
      <w:r w:rsidR="00042C7D" w:rsidRPr="00B07053">
        <w:rPr>
          <w:rFonts w:ascii="Arial" w:hAnsi="Arial" w:cs="Arial"/>
          <w:i/>
          <w:sz w:val="20"/>
          <w:szCs w:val="20"/>
        </w:rPr>
        <w:t>kiadott környezetvédelmi engedélyének módosítására irányuló eljárás ügyében kérte a Pest Megyei Kormányhivatal Érdi járási Hivatal Földművelésügyi és Erdőgazdálkodási Főosztályt (továbbiakban: erdészeti hatóság) a környezetvédelmi és természetvédelmi hatósági és igazgatási feladatokat ellátó szervek kijelöléséről szóló 71/2015. (III. 30.) Korm. rendelet (továbbiakban: Korm. rendelet) 28. § (1) bekezdése és az 5. számú melléklet I. táblázatának 46. pontjában meghatározott szakkérdések tekintetében a hatósági feladat ellátásához szükséges szakmai álláspontját adja meg.</w:t>
      </w:r>
      <w:r w:rsidRPr="00B07053">
        <w:rPr>
          <w:rFonts w:ascii="Arial" w:hAnsi="Arial" w:cs="Arial"/>
          <w:i/>
          <w:sz w:val="20"/>
          <w:szCs w:val="20"/>
        </w:rPr>
        <w:t xml:space="preserve"> </w:t>
      </w:r>
      <w:r w:rsidR="00042C7D" w:rsidRPr="00B07053">
        <w:rPr>
          <w:rFonts w:ascii="Arial" w:hAnsi="Arial" w:cs="Arial"/>
          <w:i/>
          <w:sz w:val="20"/>
          <w:szCs w:val="20"/>
        </w:rPr>
        <w:t xml:space="preserve">A vizsgálandó szakkérdés az erdőre gyakorolt hatások, továbbá ezen felül, ha az eljárás során vizsgált beruházás vagy tevékenység erdő igénybevételével jár, akkor az erdő </w:t>
      </w:r>
      <w:r w:rsidRPr="00B07053">
        <w:rPr>
          <w:rFonts w:ascii="Arial" w:hAnsi="Arial" w:cs="Arial"/>
          <w:i/>
          <w:sz w:val="20"/>
          <w:szCs w:val="20"/>
        </w:rPr>
        <w:t>igénybevételének engedélyezhetős</w:t>
      </w:r>
      <w:r w:rsidR="00042C7D" w:rsidRPr="00B07053">
        <w:rPr>
          <w:rFonts w:ascii="Arial" w:hAnsi="Arial" w:cs="Arial"/>
          <w:i/>
          <w:sz w:val="20"/>
          <w:szCs w:val="20"/>
        </w:rPr>
        <w:t>ége is.</w:t>
      </w:r>
      <w:r w:rsidRPr="00B07053">
        <w:rPr>
          <w:rFonts w:ascii="Arial" w:hAnsi="Arial" w:cs="Arial"/>
          <w:i/>
          <w:sz w:val="20"/>
          <w:szCs w:val="20"/>
        </w:rPr>
        <w:t xml:space="preserve"> </w:t>
      </w:r>
      <w:r w:rsidR="00042C7D" w:rsidRPr="00B07053">
        <w:rPr>
          <w:rFonts w:ascii="Arial" w:hAnsi="Arial" w:cs="Arial"/>
          <w:i/>
          <w:sz w:val="20"/>
          <w:szCs w:val="20"/>
        </w:rPr>
        <w:t xml:space="preserve">A megküldött dokumentációt áttekintve megállapítottam, hogy az eljárással érintett ingatlanokon kijelölt bányatelek nem érint az erdőről, az erdő védelméről és az erdőgazdálkodásról szóló 2009. évi XXXVII. törvény (továbbiakban: </w:t>
      </w:r>
      <w:proofErr w:type="spellStart"/>
      <w:r w:rsidR="00042C7D" w:rsidRPr="00B07053">
        <w:rPr>
          <w:rFonts w:ascii="Arial" w:hAnsi="Arial" w:cs="Arial"/>
          <w:i/>
          <w:sz w:val="20"/>
          <w:szCs w:val="20"/>
        </w:rPr>
        <w:t>Evt</w:t>
      </w:r>
      <w:proofErr w:type="spellEnd"/>
      <w:r w:rsidR="00042C7D" w:rsidRPr="00B07053">
        <w:rPr>
          <w:rFonts w:ascii="Arial" w:hAnsi="Arial" w:cs="Arial"/>
          <w:i/>
          <w:sz w:val="20"/>
          <w:szCs w:val="20"/>
        </w:rPr>
        <w:t>.) hatálya alá tartozó területet, ezért az erdő igénybevételének engedélyezhetőségét nem kellett vizsgálni. A tervezett bányászati tevékenység a környező erdőkre közvetett hatást gyakorol, de annak kis mértéke miatt az engedélyezéssel egyetértek.</w:t>
      </w:r>
      <w:r w:rsidRPr="00B07053">
        <w:rPr>
          <w:rFonts w:ascii="Arial" w:hAnsi="Arial" w:cs="Arial"/>
          <w:i/>
          <w:sz w:val="20"/>
          <w:szCs w:val="20"/>
        </w:rPr>
        <w:t xml:space="preserve"> </w:t>
      </w:r>
      <w:r w:rsidR="00042C7D" w:rsidRPr="00B07053">
        <w:rPr>
          <w:rFonts w:ascii="Arial" w:hAnsi="Arial" w:cs="Arial"/>
          <w:i/>
          <w:sz w:val="20"/>
          <w:szCs w:val="20"/>
        </w:rPr>
        <w:t>A Pest Megyei Kormányhivatal Érdi járási Hivatal Földművelésügyi és Erdőgazdálkodási Főosztályának illetékességét a megyei kormányhivatalok mezőgazdasági feladatainak meghatározásáról szóló 68/2015. (III. 30.) Korm. rendelet 2 § (2) bekezdése állapítja meg.</w:t>
      </w:r>
      <w:r w:rsidRPr="00B07053">
        <w:rPr>
          <w:rFonts w:ascii="Arial" w:hAnsi="Arial" w:cs="Arial"/>
          <w:i/>
          <w:sz w:val="20"/>
          <w:szCs w:val="20"/>
        </w:rPr>
        <w:t>”</w:t>
      </w:r>
    </w:p>
    <w:p w:rsidR="00BD5B27" w:rsidRPr="00B07053" w:rsidRDefault="00BD5B27" w:rsidP="00E9026C">
      <w:pPr>
        <w:pStyle w:val="NormlWeb"/>
        <w:spacing w:before="0" w:beforeAutospacing="0" w:after="0" w:afterAutospacing="0" w:line="300" w:lineRule="exact"/>
        <w:jc w:val="both"/>
        <w:rPr>
          <w:rFonts w:ascii="Arial" w:hAnsi="Arial" w:cs="Arial"/>
          <w:i/>
          <w:sz w:val="20"/>
          <w:szCs w:val="20"/>
        </w:rPr>
      </w:pPr>
    </w:p>
    <w:p w:rsidR="00BD5B27" w:rsidRPr="00B07053" w:rsidRDefault="00BD5B27" w:rsidP="00E9026C">
      <w:pPr>
        <w:spacing w:after="0" w:line="300" w:lineRule="exact"/>
        <w:jc w:val="center"/>
      </w:pPr>
      <w:r w:rsidRPr="00B07053">
        <w:t>*</w:t>
      </w:r>
    </w:p>
    <w:p w:rsidR="00BD5B27" w:rsidRPr="00B07053" w:rsidRDefault="00BD5B27" w:rsidP="00E9026C">
      <w:pPr>
        <w:spacing w:after="0" w:line="300" w:lineRule="exact"/>
        <w:jc w:val="both"/>
      </w:pPr>
    </w:p>
    <w:p w:rsidR="00BD5B27" w:rsidRPr="00B07053" w:rsidRDefault="00BD5B27" w:rsidP="00E9026C">
      <w:pPr>
        <w:spacing w:after="0" w:line="300" w:lineRule="exact"/>
        <w:jc w:val="both"/>
      </w:pPr>
      <w:r w:rsidRPr="00B07053">
        <w:t xml:space="preserve">A fentiekre tekintettel a </w:t>
      </w:r>
      <w:r w:rsidR="009244E5" w:rsidRPr="00B07053">
        <w:t>Járási Hivatal</w:t>
      </w:r>
      <w:r w:rsidRPr="00B07053">
        <w:t xml:space="preserve"> a 314/2005. (XII. 25.) Korm. rendelet 10. § (8) bekezdése alapján, a Ket. 71. § (1) bekezdésének és 72. § (1) bekezdésének figyelembevételével a rendelkező részben foglaltak szerint döntött.</w:t>
      </w:r>
    </w:p>
    <w:p w:rsidR="00BD5B27" w:rsidRDefault="00460A43" w:rsidP="00E9026C">
      <w:pPr>
        <w:spacing w:after="0" w:line="300" w:lineRule="exact"/>
        <w:jc w:val="both"/>
      </w:pPr>
      <w:r>
        <w:t>A bányászati tevékenységgel érintett ingatlanok helyrajzi számát a Dokumentációban megadott adatok alapján</w:t>
      </w:r>
      <w:r w:rsidR="00A41009">
        <w:t>,</w:t>
      </w:r>
      <w:r>
        <w:t xml:space="preserve"> </w:t>
      </w:r>
      <w:r w:rsidR="00A41009">
        <w:t xml:space="preserve">a </w:t>
      </w:r>
      <w:r>
        <w:t>földhivata</w:t>
      </w:r>
      <w:r w:rsidR="00A41009">
        <w:t>li nyilvántartó rendszer adatait alapul véve</w:t>
      </w:r>
      <w:r>
        <w:t xml:space="preserve"> hivatalból módosítottam, a természetbeni állapotban a korábban engedélyezett területhez képest változás nem történt.</w:t>
      </w:r>
    </w:p>
    <w:p w:rsidR="00460A43" w:rsidRPr="00B07053" w:rsidRDefault="00460A43" w:rsidP="00E9026C">
      <w:pPr>
        <w:spacing w:after="0" w:line="300" w:lineRule="exact"/>
        <w:jc w:val="both"/>
      </w:pPr>
    </w:p>
    <w:p w:rsidR="00BD5B27" w:rsidRPr="00B07053" w:rsidRDefault="00BD5B27" w:rsidP="00E9026C">
      <w:pPr>
        <w:pStyle w:val="Szvegtrzsbehzssal"/>
        <w:spacing w:after="0" w:line="300" w:lineRule="exact"/>
        <w:ind w:left="0"/>
        <w:jc w:val="both"/>
        <w:rPr>
          <w:rFonts w:ascii="Arial" w:hAnsi="Arial" w:cs="Arial"/>
          <w:color w:val="0D0D0D"/>
          <w:sz w:val="20"/>
          <w:szCs w:val="20"/>
        </w:rPr>
      </w:pPr>
      <w:r w:rsidRPr="00B07053">
        <w:rPr>
          <w:rFonts w:ascii="Arial" w:hAnsi="Arial" w:cs="Arial"/>
          <w:color w:val="0D0D0D"/>
          <w:sz w:val="20"/>
          <w:szCs w:val="20"/>
        </w:rPr>
        <w:t xml:space="preserve">A </w:t>
      </w:r>
      <w:r w:rsidR="009244E5" w:rsidRPr="00B07053">
        <w:rPr>
          <w:rFonts w:ascii="Arial" w:hAnsi="Arial" w:cs="Arial"/>
          <w:sz w:val="20"/>
          <w:szCs w:val="20"/>
        </w:rPr>
        <w:t>Járási Hivatal</w:t>
      </w:r>
      <w:r w:rsidRPr="00B07053">
        <w:rPr>
          <w:rFonts w:ascii="Arial" w:hAnsi="Arial" w:cs="Arial"/>
          <w:color w:val="0D0D0D"/>
          <w:sz w:val="20"/>
          <w:szCs w:val="20"/>
        </w:rPr>
        <w:t xml:space="preserve"> a határozatot, </w:t>
      </w:r>
      <w:r w:rsidRPr="00B07053">
        <w:rPr>
          <w:rFonts w:ascii="Arial" w:hAnsi="Arial" w:cs="Arial"/>
          <w:i/>
          <w:sz w:val="20"/>
          <w:szCs w:val="20"/>
        </w:rPr>
        <w:t>a környezet védelmének általános szabályairól</w:t>
      </w:r>
      <w:r w:rsidRPr="00B07053">
        <w:rPr>
          <w:rFonts w:ascii="Arial" w:hAnsi="Arial" w:cs="Arial"/>
          <w:sz w:val="20"/>
          <w:szCs w:val="20"/>
        </w:rPr>
        <w:t xml:space="preserve"> szóló 1995. évi LIII. törvény</w:t>
      </w:r>
      <w:r w:rsidRPr="00B07053">
        <w:rPr>
          <w:rFonts w:ascii="Arial" w:hAnsi="Arial" w:cs="Arial"/>
          <w:i/>
          <w:sz w:val="20"/>
          <w:szCs w:val="20"/>
        </w:rPr>
        <w:t xml:space="preserve"> </w:t>
      </w:r>
      <w:r w:rsidRPr="00B07053">
        <w:rPr>
          <w:rFonts w:ascii="Arial" w:hAnsi="Arial" w:cs="Arial"/>
          <w:sz w:val="20"/>
          <w:szCs w:val="20"/>
        </w:rPr>
        <w:t xml:space="preserve">71. § (3) bekezdése </w:t>
      </w:r>
      <w:r w:rsidRPr="00B07053">
        <w:rPr>
          <w:rFonts w:ascii="Arial" w:hAnsi="Arial" w:cs="Arial"/>
          <w:color w:val="0D0D0D"/>
          <w:sz w:val="20"/>
          <w:szCs w:val="20"/>
        </w:rPr>
        <w:t>71. § (3) bekezdése és a Ket. 80. § (3) és (4) bekezdései alapján a hivatalában, a honlapján és a központi elektronikus rendszeren (</w:t>
      </w:r>
      <w:hyperlink r:id="rId9" w:history="1">
        <w:r w:rsidRPr="00B07053">
          <w:rPr>
            <w:rStyle w:val="Hiperhivatkozs"/>
            <w:rFonts w:ascii="Arial" w:hAnsi="Arial" w:cs="Arial"/>
            <w:color w:val="0D0D0D"/>
            <w:sz w:val="20"/>
            <w:szCs w:val="20"/>
          </w:rPr>
          <w:t>www.magyarorszag.hu</w:t>
        </w:r>
      </w:hyperlink>
      <w:r w:rsidRPr="00B07053">
        <w:rPr>
          <w:rFonts w:ascii="Arial" w:hAnsi="Arial" w:cs="Arial"/>
          <w:color w:val="0D0D0D"/>
          <w:sz w:val="20"/>
          <w:szCs w:val="20"/>
        </w:rPr>
        <w:t>) közzéteszi, továbbá a 314/2005. (XII. 25.) Korm. rendelet 10. § (3) bekezdése alapján megküldi</w:t>
      </w:r>
      <w:r w:rsidRPr="00B07053">
        <w:rPr>
          <w:rFonts w:ascii="Arial" w:hAnsi="Arial" w:cs="Arial"/>
          <w:b/>
          <w:bCs/>
          <w:color w:val="0D0D0D"/>
          <w:sz w:val="20"/>
          <w:szCs w:val="20"/>
        </w:rPr>
        <w:t xml:space="preserve"> </w:t>
      </w:r>
      <w:r w:rsidR="00B929C9" w:rsidRPr="00B07053">
        <w:rPr>
          <w:rFonts w:ascii="Arial" w:hAnsi="Arial" w:cs="Arial"/>
          <w:b/>
          <w:bCs/>
          <w:color w:val="0D0D0D"/>
          <w:sz w:val="20"/>
          <w:szCs w:val="20"/>
        </w:rPr>
        <w:t>Bugyi Nagyközség</w:t>
      </w:r>
      <w:r w:rsidRPr="00B07053">
        <w:rPr>
          <w:rFonts w:ascii="Arial" w:hAnsi="Arial" w:cs="Arial"/>
          <w:b/>
          <w:bCs/>
          <w:color w:val="0D0D0D"/>
          <w:sz w:val="20"/>
          <w:szCs w:val="20"/>
        </w:rPr>
        <w:t xml:space="preserve"> </w:t>
      </w:r>
      <w:r w:rsidRPr="00B07053">
        <w:rPr>
          <w:rFonts w:ascii="Arial" w:hAnsi="Arial" w:cs="Arial"/>
          <w:b/>
          <w:color w:val="0D0D0D"/>
          <w:sz w:val="20"/>
          <w:szCs w:val="20"/>
        </w:rPr>
        <w:t>Önkormányzat Jegyzőjének</w:t>
      </w:r>
      <w:r w:rsidRPr="00B07053">
        <w:rPr>
          <w:rFonts w:ascii="Arial" w:hAnsi="Arial" w:cs="Arial"/>
          <w:b/>
          <w:bCs/>
          <w:color w:val="0D0D0D"/>
          <w:sz w:val="20"/>
          <w:szCs w:val="20"/>
        </w:rPr>
        <w:t xml:space="preserve">, aki köteles a határozat kézhezvételét követő nyolc napon belül gondoskodni a határozat teljes szövegének nyilvános közzétételéről. </w:t>
      </w:r>
      <w:r w:rsidRPr="00B07053">
        <w:rPr>
          <w:rFonts w:ascii="Arial" w:hAnsi="Arial" w:cs="Arial"/>
          <w:color w:val="0D0D0D"/>
          <w:sz w:val="20"/>
          <w:szCs w:val="20"/>
        </w:rPr>
        <w:t xml:space="preserve">A jegyző a határozat </w:t>
      </w:r>
      <w:r w:rsidRPr="00B07053">
        <w:rPr>
          <w:rFonts w:ascii="Arial" w:hAnsi="Arial" w:cs="Arial"/>
          <w:b/>
          <w:bCs/>
          <w:color w:val="0D0D0D"/>
          <w:sz w:val="20"/>
          <w:szCs w:val="20"/>
        </w:rPr>
        <w:t xml:space="preserve">közzétételét követő öt napon belül tájékoztatja a </w:t>
      </w:r>
      <w:r w:rsidR="009244E5" w:rsidRPr="00B07053">
        <w:rPr>
          <w:rFonts w:ascii="Arial" w:hAnsi="Arial" w:cs="Arial"/>
          <w:b/>
          <w:sz w:val="20"/>
          <w:szCs w:val="20"/>
        </w:rPr>
        <w:t>Járási Hivatalt</w:t>
      </w:r>
      <w:r w:rsidR="009244E5" w:rsidRPr="00B07053">
        <w:rPr>
          <w:rFonts w:ascii="Arial" w:hAnsi="Arial" w:cs="Arial"/>
          <w:sz w:val="20"/>
          <w:szCs w:val="20"/>
        </w:rPr>
        <w:t xml:space="preserve"> </w:t>
      </w:r>
      <w:r w:rsidRPr="00B07053">
        <w:rPr>
          <w:rFonts w:ascii="Arial" w:hAnsi="Arial" w:cs="Arial"/>
          <w:color w:val="0D0D0D"/>
          <w:sz w:val="20"/>
          <w:szCs w:val="20"/>
        </w:rPr>
        <w:t>a közzététel időpontjáról, helyéről, valamint a határozatba való betekintési lehetőség módjáról.</w:t>
      </w:r>
    </w:p>
    <w:p w:rsidR="00BD5B27" w:rsidRPr="00B07053" w:rsidRDefault="00BD5B27" w:rsidP="00E9026C">
      <w:pPr>
        <w:pStyle w:val="Szvegtrzs21"/>
        <w:spacing w:before="0" w:line="300" w:lineRule="exact"/>
        <w:rPr>
          <w:rFonts w:ascii="Arial" w:hAnsi="Arial" w:cs="Arial"/>
          <w:i/>
          <w:snapToGrid w:val="0"/>
          <w:color w:val="0D0D0D"/>
          <w:sz w:val="20"/>
          <w:szCs w:val="20"/>
        </w:rPr>
      </w:pPr>
    </w:p>
    <w:p w:rsidR="00BD5B27" w:rsidRPr="00B07053" w:rsidRDefault="00BD5B27" w:rsidP="00E9026C">
      <w:pPr>
        <w:pStyle w:val="Szvegtrzsbehzssal"/>
        <w:spacing w:after="0" w:line="300" w:lineRule="exact"/>
        <w:ind w:left="0"/>
        <w:jc w:val="both"/>
        <w:rPr>
          <w:rFonts w:ascii="Arial" w:hAnsi="Arial" w:cs="Arial"/>
          <w:b/>
          <w:bCs/>
          <w:color w:val="0D0D0D"/>
          <w:sz w:val="20"/>
          <w:szCs w:val="20"/>
        </w:rPr>
      </w:pPr>
      <w:r w:rsidRPr="00B07053">
        <w:rPr>
          <w:rFonts w:ascii="Arial" w:hAnsi="Arial" w:cs="Arial"/>
          <w:color w:val="0D0D0D"/>
          <w:sz w:val="20"/>
          <w:szCs w:val="20"/>
        </w:rPr>
        <w:t xml:space="preserve">Az eljárás igazgatási szolgáltatási díjának mértéke </w:t>
      </w:r>
      <w:r w:rsidRPr="00B07053">
        <w:rPr>
          <w:rFonts w:ascii="Arial" w:hAnsi="Arial" w:cs="Arial"/>
          <w:bCs/>
          <w:i/>
          <w:sz w:val="20"/>
          <w:szCs w:val="20"/>
        </w:rPr>
        <w:t>a környezetvédelmi és természetvédelmi hatósági eljárások igazgatási szolgáltatási díjairól</w:t>
      </w:r>
      <w:r w:rsidRPr="00B07053">
        <w:rPr>
          <w:rFonts w:ascii="Arial" w:hAnsi="Arial" w:cs="Arial"/>
          <w:sz w:val="20"/>
          <w:szCs w:val="20"/>
        </w:rPr>
        <w:t xml:space="preserve"> szóló 14/2015. (III. 31.) FM rendelet [a továbbiakban: 14/2015. (III. 31.) FM rendelet] </w:t>
      </w:r>
      <w:r w:rsidR="00F5146E" w:rsidRPr="00B07053">
        <w:rPr>
          <w:rFonts w:ascii="Arial" w:hAnsi="Arial" w:cs="Arial"/>
          <w:sz w:val="20"/>
          <w:szCs w:val="20"/>
        </w:rPr>
        <w:t>4. mellékletének 2. és 21. pontjai</w:t>
      </w:r>
      <w:r w:rsidRPr="00B07053">
        <w:rPr>
          <w:rFonts w:ascii="Arial" w:hAnsi="Arial" w:cs="Arial"/>
          <w:color w:val="0D0D0D"/>
          <w:sz w:val="20"/>
          <w:szCs w:val="20"/>
        </w:rPr>
        <w:t xml:space="preserve"> alapján került megállapításra. </w:t>
      </w:r>
    </w:p>
    <w:p w:rsidR="00BD5B27" w:rsidRPr="00B07053" w:rsidRDefault="00BD5B27" w:rsidP="00E9026C">
      <w:pPr>
        <w:spacing w:after="0" w:line="300" w:lineRule="exact"/>
        <w:jc w:val="both"/>
        <w:rPr>
          <w:color w:val="0D0D0D"/>
        </w:rPr>
      </w:pPr>
    </w:p>
    <w:p w:rsidR="00BD5B27" w:rsidRPr="00B07053" w:rsidRDefault="00BD5B27" w:rsidP="00E9026C">
      <w:pPr>
        <w:pStyle w:val="Szvegtrzs"/>
        <w:spacing w:line="300" w:lineRule="exact"/>
        <w:rPr>
          <w:rFonts w:ascii="Arial" w:hAnsi="Arial" w:cs="Arial"/>
          <w:color w:val="0D0D0D"/>
          <w:sz w:val="20"/>
        </w:rPr>
      </w:pPr>
      <w:r w:rsidRPr="00B07053">
        <w:rPr>
          <w:rFonts w:ascii="Arial" w:hAnsi="Arial" w:cs="Arial"/>
          <w:color w:val="0D0D0D"/>
          <w:sz w:val="20"/>
        </w:rPr>
        <w:t xml:space="preserve">A fellebbezéshez való jogot a Ket. 98. § (1) bekezdése biztosítja az ügyfél számára. A fellebbezés előterjesztésének idejéről a Ket. 99. § (1) bekezdése rendelkezik. A fellebbezési eljárás díjának mértékét </w:t>
      </w:r>
      <w:r w:rsidRPr="00B07053">
        <w:rPr>
          <w:rFonts w:ascii="Arial" w:hAnsi="Arial" w:cs="Arial"/>
          <w:bCs/>
          <w:sz w:val="20"/>
        </w:rPr>
        <w:t>a</w:t>
      </w:r>
      <w:r w:rsidRPr="00B07053">
        <w:rPr>
          <w:rFonts w:ascii="Arial" w:hAnsi="Arial" w:cs="Arial"/>
          <w:sz w:val="20"/>
        </w:rPr>
        <w:t xml:space="preserve"> 14/2015. (III. 31.) FM rendelet 2. § (5) </w:t>
      </w:r>
      <w:r w:rsidRPr="00B07053">
        <w:rPr>
          <w:rFonts w:ascii="Arial" w:hAnsi="Arial" w:cs="Arial"/>
          <w:color w:val="0D0D0D"/>
          <w:sz w:val="20"/>
        </w:rPr>
        <w:t>bekezdése írja elő.</w:t>
      </w:r>
    </w:p>
    <w:p w:rsidR="00BD5B27" w:rsidRPr="00B07053" w:rsidRDefault="00BD5B27" w:rsidP="00E9026C">
      <w:pPr>
        <w:pStyle w:val="Szvegtrzs"/>
        <w:spacing w:line="300" w:lineRule="exact"/>
        <w:rPr>
          <w:rFonts w:ascii="Arial" w:hAnsi="Arial" w:cs="Arial"/>
          <w:color w:val="0D0D0D"/>
          <w:sz w:val="20"/>
        </w:rPr>
      </w:pPr>
    </w:p>
    <w:p w:rsidR="00BD5B27" w:rsidRPr="00B07053" w:rsidRDefault="00BD5B27" w:rsidP="00E9026C">
      <w:pPr>
        <w:pStyle w:val="Szvegtrzs"/>
        <w:spacing w:line="300" w:lineRule="exact"/>
        <w:rPr>
          <w:rFonts w:ascii="Arial" w:hAnsi="Arial" w:cs="Arial"/>
          <w:color w:val="0D0D0D"/>
          <w:sz w:val="20"/>
        </w:rPr>
      </w:pPr>
      <w:r w:rsidRPr="00B07053">
        <w:rPr>
          <w:rFonts w:ascii="Arial" w:hAnsi="Arial" w:cs="Arial"/>
          <w:color w:val="0D0D0D"/>
          <w:sz w:val="20"/>
        </w:rPr>
        <w:t xml:space="preserve">A </w:t>
      </w:r>
      <w:r w:rsidR="009244E5" w:rsidRPr="00B07053">
        <w:rPr>
          <w:rFonts w:ascii="Arial" w:hAnsi="Arial" w:cs="Arial"/>
          <w:sz w:val="20"/>
        </w:rPr>
        <w:t>Járási Hivatal</w:t>
      </w:r>
      <w:r w:rsidRPr="00B07053">
        <w:rPr>
          <w:rFonts w:ascii="Arial" w:hAnsi="Arial" w:cs="Arial"/>
          <w:color w:val="0D0D0D"/>
          <w:sz w:val="20"/>
        </w:rPr>
        <w:t xml:space="preserve"> a </w:t>
      </w:r>
      <w:r w:rsidRPr="00B07053">
        <w:rPr>
          <w:rFonts w:ascii="Arial" w:hAnsi="Arial" w:cs="Arial"/>
          <w:bCs/>
          <w:color w:val="0D0D0D"/>
          <w:sz w:val="20"/>
        </w:rPr>
        <w:t>71/2015. (III. 30.)</w:t>
      </w:r>
      <w:r w:rsidRPr="00B07053">
        <w:rPr>
          <w:rFonts w:ascii="Arial" w:hAnsi="Arial" w:cs="Arial"/>
          <w:b/>
          <w:bCs/>
          <w:color w:val="0D0D0D"/>
          <w:sz w:val="20"/>
        </w:rPr>
        <w:t xml:space="preserve"> </w:t>
      </w:r>
      <w:r w:rsidRPr="00B07053">
        <w:rPr>
          <w:rFonts w:ascii="Arial" w:hAnsi="Arial" w:cs="Arial"/>
          <w:color w:val="0D0D0D"/>
          <w:sz w:val="20"/>
        </w:rPr>
        <w:t>Korm. rendelet 28. § (4) bekezdésére figyelemmel jelen eljárás során hozott határozat egy példányát az illetékes Pest Megyei Katasztrófavédelmi Igazgatóság</w:t>
      </w:r>
      <w:r w:rsidRPr="00B07053">
        <w:rPr>
          <w:rFonts w:ascii="Arial" w:hAnsi="Arial" w:cs="Arial"/>
          <w:color w:val="0D0D0D"/>
          <w:spacing w:val="-2"/>
          <w:sz w:val="20"/>
        </w:rPr>
        <w:t xml:space="preserve"> </w:t>
      </w:r>
      <w:r w:rsidRPr="00B07053">
        <w:rPr>
          <w:rFonts w:ascii="Arial" w:hAnsi="Arial" w:cs="Arial"/>
          <w:color w:val="0D0D0D"/>
          <w:sz w:val="20"/>
        </w:rPr>
        <w:t>részére is megküldi.</w:t>
      </w:r>
    </w:p>
    <w:p w:rsidR="00BD5B27" w:rsidRPr="00B07053" w:rsidRDefault="00BD5B27" w:rsidP="00E9026C">
      <w:pPr>
        <w:pStyle w:val="Szvegtrzs"/>
        <w:spacing w:line="300" w:lineRule="exact"/>
        <w:rPr>
          <w:rFonts w:ascii="Arial" w:hAnsi="Arial" w:cs="Arial"/>
          <w:color w:val="0D0D0D"/>
          <w:sz w:val="20"/>
        </w:rPr>
      </w:pPr>
    </w:p>
    <w:p w:rsidR="00BD5B27" w:rsidRPr="00B07053" w:rsidRDefault="00BD5B27" w:rsidP="00E9026C">
      <w:pPr>
        <w:pStyle w:val="Szvegtrzs"/>
        <w:spacing w:line="300" w:lineRule="exact"/>
        <w:rPr>
          <w:rFonts w:ascii="Arial" w:hAnsi="Arial" w:cs="Arial"/>
          <w:color w:val="0D0D0D"/>
          <w:sz w:val="20"/>
          <w:highlight w:val="cyan"/>
        </w:rPr>
      </w:pPr>
      <w:r w:rsidRPr="00B07053">
        <w:rPr>
          <w:rFonts w:ascii="Arial" w:hAnsi="Arial" w:cs="Arial"/>
          <w:color w:val="0D0D0D"/>
          <w:sz w:val="20"/>
        </w:rPr>
        <w:t xml:space="preserve">Jelen határozatot a </w:t>
      </w:r>
      <w:r w:rsidR="009244E5" w:rsidRPr="00B07053">
        <w:rPr>
          <w:rFonts w:ascii="Arial" w:hAnsi="Arial" w:cs="Arial"/>
          <w:sz w:val="20"/>
        </w:rPr>
        <w:t>Járási Hivatal</w:t>
      </w:r>
      <w:r w:rsidRPr="00B07053">
        <w:rPr>
          <w:rFonts w:ascii="Arial" w:hAnsi="Arial" w:cs="Arial"/>
          <w:color w:val="0D0D0D"/>
          <w:sz w:val="20"/>
        </w:rPr>
        <w:t xml:space="preserve"> </w:t>
      </w:r>
      <w:r w:rsidRPr="00B07053">
        <w:rPr>
          <w:rFonts w:ascii="Arial" w:hAnsi="Arial" w:cs="Arial"/>
          <w:i/>
          <w:color w:val="0D0D0D"/>
          <w:sz w:val="20"/>
        </w:rPr>
        <w:t xml:space="preserve">a környezetvédelmi hatósági nyilvántartás vezetésének szabályairól </w:t>
      </w:r>
      <w:r w:rsidRPr="00B07053">
        <w:rPr>
          <w:rFonts w:ascii="Arial" w:hAnsi="Arial" w:cs="Arial"/>
          <w:color w:val="0D0D0D"/>
          <w:sz w:val="20"/>
        </w:rPr>
        <w:t>szóló 7/2000. (V. 18.) KöM rendelet alapján hatósági nyilvántartásba veszi.</w:t>
      </w:r>
    </w:p>
    <w:p w:rsidR="00BD5B27" w:rsidRPr="00B07053" w:rsidRDefault="00BD5B27" w:rsidP="00E9026C">
      <w:pPr>
        <w:pStyle w:val="Szvegtrzs"/>
        <w:spacing w:line="300" w:lineRule="exact"/>
        <w:rPr>
          <w:rFonts w:ascii="Arial" w:hAnsi="Arial" w:cs="Arial"/>
          <w:color w:val="0D0D0D"/>
          <w:sz w:val="20"/>
        </w:rPr>
      </w:pPr>
    </w:p>
    <w:p w:rsidR="004C5D52" w:rsidRPr="00B07053" w:rsidRDefault="004C5D52" w:rsidP="00E9026C">
      <w:pPr>
        <w:pStyle w:val="Norml1"/>
        <w:tabs>
          <w:tab w:val="center" w:pos="6840"/>
        </w:tabs>
        <w:overflowPunct w:val="0"/>
        <w:autoSpaceDE w:val="0"/>
        <w:autoSpaceDN w:val="0"/>
        <w:adjustRightInd w:val="0"/>
        <w:spacing w:line="300" w:lineRule="exact"/>
        <w:textAlignment w:val="baseline"/>
        <w:rPr>
          <w:rFonts w:ascii="Arial" w:hAnsi="Arial" w:cs="Arial"/>
          <w:sz w:val="20"/>
        </w:rPr>
      </w:pPr>
      <w:r w:rsidRPr="00B07053">
        <w:rPr>
          <w:rFonts w:ascii="Arial" w:hAnsi="Arial" w:cs="Arial"/>
          <w:sz w:val="20"/>
        </w:rPr>
        <w:t>A Járási Hivatal környezetvédelmi és természetvédelmi feladat- és hatáskörét a</w:t>
      </w:r>
      <w:r w:rsidRPr="00B07053">
        <w:rPr>
          <w:rFonts w:ascii="Arial" w:hAnsi="Arial" w:cs="Arial"/>
          <w:i/>
          <w:sz w:val="20"/>
        </w:rPr>
        <w:t xml:space="preserve"> </w:t>
      </w:r>
      <w:r w:rsidRPr="00B07053">
        <w:rPr>
          <w:rFonts w:ascii="Arial" w:hAnsi="Arial" w:cs="Arial"/>
          <w:bCs/>
          <w:sz w:val="20"/>
        </w:rPr>
        <w:t>71/2015. (III. 30.)</w:t>
      </w:r>
      <w:r w:rsidRPr="00B07053">
        <w:rPr>
          <w:rFonts w:ascii="Arial" w:hAnsi="Arial" w:cs="Arial"/>
          <w:b/>
          <w:bCs/>
          <w:sz w:val="20"/>
        </w:rPr>
        <w:t xml:space="preserve"> </w:t>
      </w:r>
      <w:r w:rsidRPr="00B07053">
        <w:rPr>
          <w:rFonts w:ascii="Arial" w:hAnsi="Arial" w:cs="Arial"/>
          <w:sz w:val="20"/>
        </w:rPr>
        <w:t>Korm. rendelet 9. § (3) bekezdésének a) pontja, 13. § (1) bekezdésének c) pontja és illetékességét a 8/</w:t>
      </w:r>
      <w:proofErr w:type="gramStart"/>
      <w:r w:rsidRPr="00B07053">
        <w:rPr>
          <w:rFonts w:ascii="Arial" w:hAnsi="Arial" w:cs="Arial"/>
          <w:sz w:val="20"/>
        </w:rPr>
        <w:t>A</w:t>
      </w:r>
      <w:proofErr w:type="gramEnd"/>
      <w:r w:rsidRPr="00B07053">
        <w:rPr>
          <w:rFonts w:ascii="Arial" w:hAnsi="Arial" w:cs="Arial"/>
          <w:sz w:val="20"/>
        </w:rPr>
        <w:t>. § (1)- (2) bekezdései szabályozzák.</w:t>
      </w:r>
    </w:p>
    <w:p w:rsidR="004C5ADC" w:rsidRPr="00B07053" w:rsidRDefault="004C5ADC" w:rsidP="00E9026C">
      <w:pPr>
        <w:tabs>
          <w:tab w:val="left" w:pos="0"/>
          <w:tab w:val="left" w:pos="8496"/>
        </w:tabs>
        <w:suppressAutoHyphens/>
        <w:spacing w:after="0" w:line="300" w:lineRule="exact"/>
        <w:jc w:val="both"/>
        <w:rPr>
          <w:color w:val="0D0D0D"/>
        </w:rPr>
      </w:pPr>
    </w:p>
    <w:p w:rsidR="004C5ADC" w:rsidRPr="00B07053" w:rsidRDefault="004C5ADC" w:rsidP="00E9026C">
      <w:pPr>
        <w:tabs>
          <w:tab w:val="left" w:pos="0"/>
          <w:tab w:val="left" w:pos="8496"/>
        </w:tabs>
        <w:suppressAutoHyphens/>
        <w:spacing w:after="0" w:line="300" w:lineRule="exact"/>
        <w:jc w:val="both"/>
        <w:rPr>
          <w:color w:val="0D0D0D" w:themeColor="text1" w:themeTint="F2"/>
        </w:rPr>
      </w:pPr>
      <w:r w:rsidRPr="001363C0">
        <w:rPr>
          <w:color w:val="0D0D0D" w:themeColor="text1" w:themeTint="F2"/>
        </w:rPr>
        <w:t xml:space="preserve">Jelen döntés – fellebbezés hiányában – </w:t>
      </w:r>
      <w:r w:rsidRPr="001363C0">
        <w:rPr>
          <w:b/>
          <w:bCs/>
          <w:color w:val="0D0D0D" w:themeColor="text1" w:themeTint="F2"/>
        </w:rPr>
        <w:t xml:space="preserve">a fellebbezési határidő lejártát követő napon </w:t>
      </w:r>
      <w:r w:rsidRPr="001363C0">
        <w:rPr>
          <w:color w:val="0D0D0D" w:themeColor="text1" w:themeTint="F2"/>
        </w:rPr>
        <w:t xml:space="preserve">külön értesítés nélkül, a törvény erejénél fogva </w:t>
      </w:r>
      <w:r w:rsidRPr="001363C0">
        <w:rPr>
          <w:b/>
          <w:bCs/>
          <w:color w:val="0D0D0D" w:themeColor="text1" w:themeTint="F2"/>
        </w:rPr>
        <w:t xml:space="preserve">jogerőre emelkedik </w:t>
      </w:r>
      <w:r w:rsidRPr="001363C0">
        <w:rPr>
          <w:color w:val="0D0D0D" w:themeColor="text1" w:themeTint="F2"/>
        </w:rPr>
        <w:t xml:space="preserve">a Ket. 73/A. § (1) bekezdés a) pontja alapján. </w:t>
      </w:r>
      <w:r w:rsidRPr="001363C0">
        <w:rPr>
          <w:snapToGrid w:val="0"/>
          <w:color w:val="0D0D0D" w:themeColor="text1" w:themeTint="F2"/>
        </w:rPr>
        <w:t>A döntés közlésének napja az a nap, amelyen azt kézbesítették.</w:t>
      </w:r>
      <w:r w:rsidRPr="001363C0">
        <w:rPr>
          <w:color w:val="0D0D0D" w:themeColor="text1" w:themeTint="F2"/>
        </w:rPr>
        <w:t xml:space="preserve"> A Ket. 78. § (10) bekezdése, valamint a </w:t>
      </w:r>
      <w:r w:rsidRPr="001363C0">
        <w:rPr>
          <w:i/>
          <w:color w:val="0D0D0D" w:themeColor="text1" w:themeTint="F2"/>
        </w:rPr>
        <w:t>nemzetgazdasági szempontból kiemelt jelentőségű beruházások megvalósításának gyorsításáról és egyszerűsítéséről</w:t>
      </w:r>
      <w:r w:rsidRPr="001363C0">
        <w:rPr>
          <w:color w:val="0D0D0D" w:themeColor="text1" w:themeTint="F2"/>
        </w:rPr>
        <w:t xml:space="preserve"> szóló 2006. évi LIII. törvény 2. § (2) bekezdése értelmében a hirdetmény útján közölt döntést a Ket. 80. § (5) bekezdése szerint</w:t>
      </w:r>
      <w:r w:rsidRPr="001363C0">
        <w:rPr>
          <w:bCs/>
          <w:color w:val="0D0D0D" w:themeColor="text1" w:themeTint="F2"/>
        </w:rPr>
        <w:t xml:space="preserve"> a hatóság hirdetőtábláján</w:t>
      </w:r>
      <w:r w:rsidRPr="001363C0">
        <w:rPr>
          <w:color w:val="0D0D0D" w:themeColor="text1" w:themeTint="F2"/>
        </w:rPr>
        <w:t xml:space="preserve"> való kifüggesztését követő 5. napon kell közöltnek tekinteni.</w:t>
      </w:r>
    </w:p>
    <w:p w:rsidR="004C5ADC" w:rsidRPr="00B07053" w:rsidRDefault="004C5ADC" w:rsidP="00E9026C">
      <w:pPr>
        <w:tabs>
          <w:tab w:val="left" w:pos="0"/>
          <w:tab w:val="left" w:pos="8496"/>
        </w:tabs>
        <w:suppressAutoHyphens/>
        <w:spacing w:after="0" w:line="300" w:lineRule="exact"/>
        <w:jc w:val="both"/>
      </w:pPr>
    </w:p>
    <w:p w:rsidR="00BD5B27" w:rsidRPr="00B07053" w:rsidRDefault="00BD5B27" w:rsidP="00E9026C">
      <w:pPr>
        <w:spacing w:after="0" w:line="300" w:lineRule="exact"/>
        <w:jc w:val="both"/>
      </w:pPr>
    </w:p>
    <w:p w:rsidR="00BD5B27" w:rsidRPr="00B07053" w:rsidRDefault="00BD5B27" w:rsidP="00E9026C">
      <w:pPr>
        <w:spacing w:after="0" w:line="300" w:lineRule="exact"/>
        <w:ind w:right="-284"/>
        <w:jc w:val="both"/>
      </w:pPr>
      <w:r w:rsidRPr="00B07053">
        <w:t xml:space="preserve">Budapest, </w:t>
      </w:r>
      <w:r w:rsidR="001363C0">
        <w:t>2017. június 23</w:t>
      </w:r>
      <w:r w:rsidR="003E55E2" w:rsidRPr="00B07053">
        <w:t>.</w:t>
      </w:r>
    </w:p>
    <w:p w:rsidR="004C5D52" w:rsidRPr="00B07053" w:rsidRDefault="004C5D52" w:rsidP="00E9026C">
      <w:pPr>
        <w:pStyle w:val="lfej"/>
        <w:tabs>
          <w:tab w:val="clear" w:pos="4536"/>
          <w:tab w:val="clear" w:pos="9072"/>
        </w:tabs>
        <w:spacing w:line="300" w:lineRule="exact"/>
        <w:jc w:val="both"/>
      </w:pPr>
    </w:p>
    <w:p w:rsidR="004C5D52" w:rsidRPr="00B07053" w:rsidRDefault="004C5D52" w:rsidP="00E9026C">
      <w:pPr>
        <w:pStyle w:val="lfej"/>
        <w:tabs>
          <w:tab w:val="clear" w:pos="4536"/>
          <w:tab w:val="clear" w:pos="9072"/>
        </w:tabs>
        <w:spacing w:line="300" w:lineRule="exact"/>
        <w:jc w:val="both"/>
      </w:pPr>
    </w:p>
    <w:p w:rsidR="004C5D52" w:rsidRPr="00B07053" w:rsidRDefault="004C5D52" w:rsidP="00E9026C">
      <w:pPr>
        <w:tabs>
          <w:tab w:val="center" w:pos="6804"/>
        </w:tabs>
        <w:spacing w:after="0" w:line="300" w:lineRule="exact"/>
        <w:rPr>
          <w:b/>
        </w:rPr>
      </w:pPr>
      <w:r w:rsidRPr="00B07053">
        <w:rPr>
          <w:b/>
        </w:rPr>
        <w:tab/>
      </w:r>
      <w:proofErr w:type="gramStart"/>
      <w:r w:rsidRPr="00B07053">
        <w:rPr>
          <w:b/>
        </w:rPr>
        <w:t>dr.</w:t>
      </w:r>
      <w:proofErr w:type="gramEnd"/>
      <w:r w:rsidRPr="00B07053">
        <w:rPr>
          <w:b/>
        </w:rPr>
        <w:t xml:space="preserve"> Szabó Zsolt járási hivatalvezető</w:t>
      </w:r>
    </w:p>
    <w:p w:rsidR="004C5D52" w:rsidRPr="00B07053" w:rsidRDefault="004C5D52" w:rsidP="00E9026C">
      <w:pPr>
        <w:tabs>
          <w:tab w:val="center" w:pos="6804"/>
        </w:tabs>
        <w:spacing w:after="0" w:line="300" w:lineRule="exact"/>
      </w:pPr>
      <w:r w:rsidRPr="00B07053">
        <w:tab/>
      </w:r>
      <w:proofErr w:type="gramStart"/>
      <w:r w:rsidRPr="00B07053">
        <w:t>nevében</w:t>
      </w:r>
      <w:proofErr w:type="gramEnd"/>
      <w:r w:rsidRPr="00B07053">
        <w:t xml:space="preserve"> és megbízásából:</w:t>
      </w:r>
    </w:p>
    <w:p w:rsidR="004C5D52" w:rsidRDefault="004C5D52" w:rsidP="00E9026C">
      <w:pPr>
        <w:tabs>
          <w:tab w:val="center" w:pos="6804"/>
        </w:tabs>
        <w:spacing w:after="0" w:line="300" w:lineRule="exact"/>
      </w:pPr>
    </w:p>
    <w:p w:rsidR="001363C0" w:rsidRPr="00B07053" w:rsidRDefault="001363C0" w:rsidP="00E9026C">
      <w:pPr>
        <w:tabs>
          <w:tab w:val="center" w:pos="6804"/>
        </w:tabs>
        <w:spacing w:after="0" w:line="300" w:lineRule="exact"/>
      </w:pPr>
    </w:p>
    <w:p w:rsidR="004C5D52" w:rsidRPr="00B07053" w:rsidRDefault="004C5D52" w:rsidP="00E9026C">
      <w:pPr>
        <w:tabs>
          <w:tab w:val="center" w:pos="6804"/>
        </w:tabs>
        <w:spacing w:after="0" w:line="300" w:lineRule="exact"/>
      </w:pPr>
    </w:p>
    <w:p w:rsidR="004C5D52" w:rsidRPr="00B07053" w:rsidRDefault="004C5D52" w:rsidP="00E9026C">
      <w:pPr>
        <w:tabs>
          <w:tab w:val="center" w:pos="6804"/>
        </w:tabs>
        <w:spacing w:after="0" w:line="300" w:lineRule="exact"/>
        <w:rPr>
          <w:b/>
        </w:rPr>
      </w:pPr>
      <w:r w:rsidRPr="00B07053">
        <w:tab/>
      </w:r>
      <w:proofErr w:type="gramStart"/>
      <w:r w:rsidRPr="00B07053">
        <w:rPr>
          <w:b/>
        </w:rPr>
        <w:t>dr.</w:t>
      </w:r>
      <w:proofErr w:type="gramEnd"/>
      <w:r w:rsidRPr="00B07053">
        <w:rPr>
          <w:b/>
        </w:rPr>
        <w:t xml:space="preserve"> Cserkúti Szabolcs </w:t>
      </w:r>
      <w:r w:rsidR="00EA1C0F" w:rsidRPr="00B07053">
        <w:rPr>
          <w:b/>
        </w:rPr>
        <w:t xml:space="preserve">s. </w:t>
      </w:r>
      <w:proofErr w:type="gramStart"/>
      <w:r w:rsidR="00EA1C0F" w:rsidRPr="00B07053">
        <w:rPr>
          <w:b/>
        </w:rPr>
        <w:t>k.</w:t>
      </w:r>
      <w:proofErr w:type="gramEnd"/>
    </w:p>
    <w:p w:rsidR="004C5D52" w:rsidRPr="00B07053" w:rsidRDefault="004C5D52" w:rsidP="00E9026C">
      <w:pPr>
        <w:tabs>
          <w:tab w:val="center" w:pos="6804"/>
        </w:tabs>
        <w:spacing w:after="0" w:line="300" w:lineRule="exact"/>
      </w:pPr>
      <w:r w:rsidRPr="00B07053">
        <w:rPr>
          <w:b/>
        </w:rPr>
        <w:tab/>
      </w:r>
      <w:proofErr w:type="gramStart"/>
      <w:r w:rsidRPr="00B07053">
        <w:t>főosztályvezető</w:t>
      </w:r>
      <w:proofErr w:type="gramEnd"/>
    </w:p>
    <w:p w:rsidR="001363C0" w:rsidRDefault="001363C0" w:rsidP="00E9026C">
      <w:pPr>
        <w:spacing w:after="0" w:line="300" w:lineRule="exact"/>
        <w:rPr>
          <w:b/>
          <w:color w:val="000000"/>
        </w:rPr>
      </w:pPr>
    </w:p>
    <w:p w:rsidR="001363C0" w:rsidRDefault="001363C0" w:rsidP="00E9026C">
      <w:pPr>
        <w:spacing w:after="0" w:line="300" w:lineRule="exact"/>
        <w:rPr>
          <w:b/>
          <w:color w:val="000000"/>
        </w:rPr>
      </w:pPr>
    </w:p>
    <w:p w:rsidR="001363C0" w:rsidRDefault="001363C0" w:rsidP="00E9026C">
      <w:pPr>
        <w:spacing w:after="0" w:line="300" w:lineRule="exact"/>
        <w:rPr>
          <w:b/>
          <w:color w:val="000000"/>
        </w:rPr>
      </w:pPr>
    </w:p>
    <w:p w:rsidR="00357186" w:rsidRPr="00B07053" w:rsidRDefault="00357186" w:rsidP="00E9026C">
      <w:pPr>
        <w:spacing w:after="0" w:line="300" w:lineRule="exact"/>
      </w:pPr>
    </w:p>
    <w:p w:rsidR="00BD5B27" w:rsidRDefault="00357186" w:rsidP="00E9026C">
      <w:pPr>
        <w:spacing w:after="0" w:line="300" w:lineRule="exact"/>
      </w:pPr>
      <w:r w:rsidRPr="00B07053">
        <w:rPr>
          <w:u w:val="single"/>
        </w:rPr>
        <w:t>Kapják:</w:t>
      </w:r>
      <w:r w:rsidRPr="00B07053">
        <w:t xml:space="preserve"> ügyintézői utasítás szerint</w:t>
      </w:r>
      <w:r w:rsidR="001363C0">
        <w:t>.</w:t>
      </w:r>
    </w:p>
    <w:p w:rsidR="009F3693" w:rsidRDefault="009F3693" w:rsidP="00E9026C">
      <w:pPr>
        <w:spacing w:after="0" w:line="300" w:lineRule="exact"/>
      </w:pPr>
    </w:p>
    <w:p w:rsidR="009F3693" w:rsidRDefault="009F3693" w:rsidP="00E9026C">
      <w:pPr>
        <w:spacing w:after="0" w:line="300" w:lineRule="exact"/>
      </w:pPr>
    </w:p>
    <w:p w:rsidR="009F3693" w:rsidRDefault="009F3693" w:rsidP="00E9026C">
      <w:pPr>
        <w:spacing w:after="0" w:line="300" w:lineRule="exact"/>
      </w:pPr>
    </w:p>
    <w:p w:rsidR="009F3693" w:rsidRDefault="009F3693" w:rsidP="00E9026C">
      <w:pPr>
        <w:spacing w:after="0" w:line="300" w:lineRule="exact"/>
      </w:pPr>
    </w:p>
    <w:p w:rsidR="009F3693" w:rsidRPr="00B07053" w:rsidRDefault="009F3693" w:rsidP="009F3693">
      <w:pPr>
        <w:spacing w:after="0" w:line="300" w:lineRule="exact"/>
      </w:pPr>
      <w:r w:rsidRPr="00B07053">
        <w:t>A kiadmány hiteléül:</w:t>
      </w:r>
    </w:p>
    <w:p w:rsidR="009F3693" w:rsidRDefault="009F3693" w:rsidP="00E9026C">
      <w:pPr>
        <w:spacing w:after="0" w:line="300" w:lineRule="exact"/>
      </w:pPr>
    </w:p>
    <w:p w:rsidR="009F3693" w:rsidRDefault="009F3693" w:rsidP="00E9026C">
      <w:pPr>
        <w:spacing w:after="0" w:line="300" w:lineRule="exact"/>
      </w:pPr>
    </w:p>
    <w:p w:rsidR="009F3693" w:rsidRDefault="009F3693" w:rsidP="00E9026C">
      <w:pPr>
        <w:spacing w:after="0" w:line="300" w:lineRule="exact"/>
      </w:pPr>
    </w:p>
    <w:p w:rsidR="009F3693" w:rsidRDefault="009F3693" w:rsidP="00E9026C">
      <w:pPr>
        <w:spacing w:after="0" w:line="300" w:lineRule="exact"/>
      </w:pPr>
    </w:p>
    <w:p w:rsidR="009F3693" w:rsidRDefault="009F3693" w:rsidP="00E9026C">
      <w:pPr>
        <w:spacing w:after="0" w:line="300" w:lineRule="exact"/>
      </w:pPr>
    </w:p>
    <w:p w:rsidR="009F3693" w:rsidRDefault="009F3693" w:rsidP="00E9026C">
      <w:pPr>
        <w:spacing w:after="0" w:line="300" w:lineRule="exact"/>
      </w:pPr>
    </w:p>
    <w:p w:rsidR="009F3693" w:rsidRDefault="009F3693" w:rsidP="00E9026C">
      <w:pPr>
        <w:spacing w:after="0" w:line="300" w:lineRule="exact"/>
      </w:pPr>
    </w:p>
    <w:p w:rsidR="009F3693" w:rsidRDefault="009F3693" w:rsidP="00E9026C">
      <w:pPr>
        <w:spacing w:after="0" w:line="300" w:lineRule="exact"/>
      </w:pPr>
    </w:p>
    <w:p w:rsidR="009F3693" w:rsidRPr="001363C0" w:rsidRDefault="009F3693" w:rsidP="00E9026C">
      <w:pPr>
        <w:spacing w:after="0" w:line="300" w:lineRule="exact"/>
      </w:pPr>
    </w:p>
    <w:p w:rsidR="00BD5B27" w:rsidRPr="001363C0" w:rsidRDefault="00BD5B27" w:rsidP="001363C0">
      <w:pPr>
        <w:spacing w:after="0" w:line="300" w:lineRule="exact"/>
        <w:jc w:val="center"/>
        <w:rPr>
          <w:b/>
          <w:color w:val="000000"/>
          <w:highlight w:val="cyan"/>
        </w:rPr>
      </w:pPr>
      <w:r w:rsidRPr="00B07053">
        <w:rPr>
          <w:b/>
        </w:rPr>
        <w:t xml:space="preserve">Ügyintézői utasítás a </w:t>
      </w:r>
      <w:r w:rsidR="003E55E2" w:rsidRPr="00B07053">
        <w:rPr>
          <w:b/>
        </w:rPr>
        <w:t>PE-06/KTF/979-18/2017.</w:t>
      </w:r>
      <w:r w:rsidRPr="00B07053">
        <w:t xml:space="preserve"> </w:t>
      </w:r>
      <w:r w:rsidRPr="00B07053">
        <w:rPr>
          <w:b/>
        </w:rPr>
        <w:t>számú ügyirathoz</w:t>
      </w:r>
    </w:p>
    <w:p w:rsidR="003E55E2" w:rsidRPr="00B07053" w:rsidRDefault="003E55E2" w:rsidP="00E9026C">
      <w:pPr>
        <w:pStyle w:val="Szvegtrzs"/>
        <w:spacing w:line="300" w:lineRule="exact"/>
        <w:rPr>
          <w:rFonts w:ascii="Arial" w:hAnsi="Arial" w:cs="Arial"/>
          <w:b/>
          <w:sz w:val="20"/>
        </w:rPr>
      </w:pPr>
    </w:p>
    <w:p w:rsidR="003E55E2" w:rsidRPr="00B07053" w:rsidRDefault="003E55E2" w:rsidP="00E9026C">
      <w:pPr>
        <w:spacing w:after="0" w:line="300" w:lineRule="exact"/>
        <w:jc w:val="both"/>
        <w:rPr>
          <w:b/>
        </w:rPr>
      </w:pPr>
      <w:r w:rsidRPr="00B07053">
        <w:rPr>
          <w:b/>
        </w:rPr>
        <w:t>Kapják:</w:t>
      </w: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1"/>
        <w:gridCol w:w="6096"/>
        <w:gridCol w:w="1275"/>
        <w:gridCol w:w="1134"/>
      </w:tblGrid>
      <w:tr w:rsidR="003E55E2" w:rsidRPr="00B07053" w:rsidTr="003E55E2">
        <w:trPr>
          <w:tblHeader/>
        </w:trPr>
        <w:tc>
          <w:tcPr>
            <w:tcW w:w="781" w:type="dxa"/>
            <w:vAlign w:val="center"/>
          </w:tcPr>
          <w:p w:rsidR="003E55E2" w:rsidRPr="00B07053" w:rsidRDefault="003E55E2" w:rsidP="00E9026C">
            <w:pPr>
              <w:spacing w:after="0" w:line="300" w:lineRule="exact"/>
              <w:ind w:left="360"/>
              <w:jc w:val="both"/>
            </w:pPr>
          </w:p>
        </w:tc>
        <w:tc>
          <w:tcPr>
            <w:tcW w:w="6096" w:type="dxa"/>
            <w:vAlign w:val="center"/>
          </w:tcPr>
          <w:p w:rsidR="003E55E2" w:rsidRPr="00B07053" w:rsidRDefault="003E55E2" w:rsidP="00E9026C">
            <w:pPr>
              <w:spacing w:after="0" w:line="300" w:lineRule="exact"/>
              <w:jc w:val="both"/>
            </w:pPr>
            <w:r w:rsidRPr="00B07053">
              <w:t>Címzett neve, levelezési címe</w:t>
            </w:r>
          </w:p>
        </w:tc>
        <w:tc>
          <w:tcPr>
            <w:tcW w:w="1275" w:type="dxa"/>
            <w:vAlign w:val="center"/>
          </w:tcPr>
          <w:p w:rsidR="003E55E2" w:rsidRPr="00B07053" w:rsidRDefault="003E55E2" w:rsidP="00E9026C">
            <w:pPr>
              <w:spacing w:after="0" w:line="300" w:lineRule="exact"/>
              <w:jc w:val="both"/>
            </w:pPr>
            <w:r w:rsidRPr="00B07053">
              <w:t>Csatolandó</w:t>
            </w:r>
          </w:p>
        </w:tc>
        <w:tc>
          <w:tcPr>
            <w:tcW w:w="1134" w:type="dxa"/>
            <w:vAlign w:val="center"/>
          </w:tcPr>
          <w:p w:rsidR="003E55E2" w:rsidRPr="00B07053" w:rsidRDefault="003E55E2" w:rsidP="00E9026C">
            <w:pPr>
              <w:spacing w:after="0" w:line="300" w:lineRule="exact"/>
              <w:jc w:val="both"/>
            </w:pPr>
            <w:r w:rsidRPr="00B07053">
              <w:t>Postázás módja</w:t>
            </w:r>
          </w:p>
        </w:tc>
      </w:tr>
      <w:tr w:rsidR="003E55E2" w:rsidRPr="00B07053" w:rsidTr="003E55E2">
        <w:tc>
          <w:tcPr>
            <w:tcW w:w="781" w:type="dxa"/>
            <w:vAlign w:val="center"/>
          </w:tcPr>
          <w:p w:rsidR="003E55E2" w:rsidRPr="00B07053" w:rsidRDefault="003E55E2" w:rsidP="00E9026C">
            <w:pPr>
              <w:numPr>
                <w:ilvl w:val="0"/>
                <w:numId w:val="18"/>
              </w:numPr>
              <w:tabs>
                <w:tab w:val="left" w:pos="180"/>
              </w:tabs>
              <w:spacing w:after="0" w:line="300" w:lineRule="exact"/>
              <w:jc w:val="both"/>
            </w:pPr>
          </w:p>
        </w:tc>
        <w:tc>
          <w:tcPr>
            <w:tcW w:w="6096" w:type="dxa"/>
          </w:tcPr>
          <w:p w:rsidR="00B63F82" w:rsidRPr="00B07053" w:rsidRDefault="00B63F82" w:rsidP="00E9026C">
            <w:pPr>
              <w:autoSpaceDE w:val="0"/>
              <w:autoSpaceDN w:val="0"/>
              <w:adjustRightInd w:val="0"/>
              <w:spacing w:after="0" w:line="300" w:lineRule="exact"/>
              <w:jc w:val="both"/>
              <w:rPr>
                <w:color w:val="0D0D0D"/>
              </w:rPr>
            </w:pPr>
            <w:proofErr w:type="spellStart"/>
            <w:r w:rsidRPr="00B07053">
              <w:rPr>
                <w:color w:val="0D0D0D"/>
                <w:lang w:val="en-US"/>
              </w:rPr>
              <w:t>Hódút</w:t>
            </w:r>
            <w:proofErr w:type="spellEnd"/>
            <w:r w:rsidRPr="00B07053">
              <w:rPr>
                <w:color w:val="0D0D0D"/>
                <w:lang w:val="en-US"/>
              </w:rPr>
              <w:t xml:space="preserve"> Freeway </w:t>
            </w:r>
            <w:proofErr w:type="spellStart"/>
            <w:r w:rsidRPr="00B07053">
              <w:rPr>
                <w:color w:val="0D0D0D"/>
                <w:lang w:val="en-US"/>
              </w:rPr>
              <w:t>Aszfaltkeverék</w:t>
            </w:r>
            <w:proofErr w:type="spellEnd"/>
            <w:r w:rsidRPr="00B07053">
              <w:rPr>
                <w:color w:val="0D0D0D"/>
                <w:lang w:val="en-US"/>
              </w:rPr>
              <w:t xml:space="preserve"> </w:t>
            </w:r>
            <w:proofErr w:type="spellStart"/>
            <w:r w:rsidRPr="00B07053">
              <w:rPr>
                <w:color w:val="0D0D0D"/>
                <w:lang w:val="en-US"/>
              </w:rPr>
              <w:t>Gyártó</w:t>
            </w:r>
            <w:proofErr w:type="spellEnd"/>
            <w:r w:rsidRPr="00B07053">
              <w:rPr>
                <w:color w:val="0D0D0D"/>
                <w:lang w:val="en-US"/>
              </w:rPr>
              <w:t xml:space="preserve"> </w:t>
            </w:r>
            <w:proofErr w:type="spellStart"/>
            <w:r w:rsidRPr="00B07053">
              <w:rPr>
                <w:color w:val="0D0D0D"/>
                <w:lang w:val="en-US"/>
              </w:rPr>
              <w:t>és</w:t>
            </w:r>
            <w:proofErr w:type="spellEnd"/>
            <w:r w:rsidRPr="00B07053">
              <w:rPr>
                <w:color w:val="0D0D0D"/>
                <w:lang w:val="en-US"/>
              </w:rPr>
              <w:t xml:space="preserve"> </w:t>
            </w:r>
            <w:proofErr w:type="spellStart"/>
            <w:r w:rsidRPr="00B07053">
              <w:rPr>
                <w:color w:val="0D0D0D"/>
                <w:lang w:val="en-US"/>
              </w:rPr>
              <w:t>Épít</w:t>
            </w:r>
            <w:proofErr w:type="spellEnd"/>
            <w:r w:rsidRPr="00B07053">
              <w:rPr>
                <w:color w:val="0D0D0D"/>
              </w:rPr>
              <w:t xml:space="preserve">ő Kft. </w:t>
            </w:r>
          </w:p>
          <w:p w:rsidR="003E55E2" w:rsidRPr="00B07053" w:rsidRDefault="00B63F82" w:rsidP="00E9026C">
            <w:pPr>
              <w:tabs>
                <w:tab w:val="center" w:pos="6804"/>
              </w:tabs>
              <w:spacing w:after="0" w:line="300" w:lineRule="exact"/>
              <w:jc w:val="both"/>
              <w:rPr>
                <w:strike/>
              </w:rPr>
            </w:pPr>
            <w:r w:rsidRPr="00B07053">
              <w:rPr>
                <w:color w:val="0D0D0D"/>
                <w:lang w:val="en-US"/>
              </w:rPr>
              <w:t xml:space="preserve">6060 </w:t>
            </w:r>
            <w:proofErr w:type="spellStart"/>
            <w:r w:rsidRPr="00B07053">
              <w:rPr>
                <w:color w:val="0D0D0D"/>
                <w:lang w:val="en-US"/>
              </w:rPr>
              <w:t>Tiszakécske</w:t>
            </w:r>
            <w:proofErr w:type="spellEnd"/>
            <w:r w:rsidRPr="00B07053">
              <w:rPr>
                <w:color w:val="0D0D0D"/>
                <w:lang w:val="en-US"/>
              </w:rPr>
              <w:t xml:space="preserve">, </w:t>
            </w:r>
            <w:proofErr w:type="spellStart"/>
            <w:r w:rsidRPr="00B07053">
              <w:rPr>
                <w:color w:val="0D0D0D"/>
                <w:lang w:val="en-US"/>
              </w:rPr>
              <w:t>Béke</w:t>
            </w:r>
            <w:proofErr w:type="spellEnd"/>
            <w:r w:rsidRPr="00B07053">
              <w:rPr>
                <w:color w:val="0D0D0D"/>
                <w:lang w:val="en-US"/>
              </w:rPr>
              <w:t xml:space="preserve"> u. 150.</w:t>
            </w:r>
            <w:r w:rsidR="003E55E2" w:rsidRPr="00B07053">
              <w:rPr>
                <w:lang w:val="en-US"/>
              </w:rPr>
              <w:tab/>
            </w:r>
          </w:p>
        </w:tc>
        <w:tc>
          <w:tcPr>
            <w:tcW w:w="1275" w:type="dxa"/>
            <w:vAlign w:val="center"/>
          </w:tcPr>
          <w:p w:rsidR="003E55E2" w:rsidRPr="00B07053" w:rsidRDefault="003E55E2" w:rsidP="00E9026C">
            <w:pPr>
              <w:spacing w:after="0" w:line="300" w:lineRule="exact"/>
              <w:jc w:val="center"/>
            </w:pPr>
            <w:r w:rsidRPr="00B07053">
              <w:t>-</w:t>
            </w:r>
          </w:p>
        </w:tc>
        <w:tc>
          <w:tcPr>
            <w:tcW w:w="1134" w:type="dxa"/>
            <w:vAlign w:val="center"/>
          </w:tcPr>
          <w:p w:rsidR="003E55E2" w:rsidRPr="00B07053" w:rsidRDefault="003E55E2" w:rsidP="00E9026C">
            <w:pPr>
              <w:spacing w:after="0" w:line="300" w:lineRule="exact"/>
              <w:jc w:val="center"/>
            </w:pPr>
            <w:r w:rsidRPr="00B07053">
              <w:t>Tv.</w:t>
            </w:r>
          </w:p>
        </w:tc>
      </w:tr>
      <w:tr w:rsidR="00B63F82" w:rsidRPr="00B07053" w:rsidTr="003E55E2">
        <w:tc>
          <w:tcPr>
            <w:tcW w:w="781" w:type="dxa"/>
            <w:vAlign w:val="center"/>
          </w:tcPr>
          <w:p w:rsidR="00B63F82" w:rsidRPr="00B07053" w:rsidRDefault="00B63F82" w:rsidP="00E9026C">
            <w:pPr>
              <w:numPr>
                <w:ilvl w:val="0"/>
                <w:numId w:val="18"/>
              </w:numPr>
              <w:tabs>
                <w:tab w:val="left" w:pos="180"/>
              </w:tabs>
              <w:spacing w:after="0" w:line="300" w:lineRule="exact"/>
              <w:jc w:val="both"/>
            </w:pPr>
          </w:p>
        </w:tc>
        <w:tc>
          <w:tcPr>
            <w:tcW w:w="6096" w:type="dxa"/>
          </w:tcPr>
          <w:p w:rsidR="00B63F82" w:rsidRPr="00B07053" w:rsidRDefault="00B63F82" w:rsidP="00E9026C">
            <w:pPr>
              <w:tabs>
                <w:tab w:val="center" w:pos="6804"/>
              </w:tabs>
              <w:spacing w:after="0" w:line="300" w:lineRule="exact"/>
              <w:jc w:val="both"/>
              <w:rPr>
                <w:highlight w:val="yellow"/>
              </w:rPr>
            </w:pPr>
            <w:r w:rsidRPr="00B07053">
              <w:rPr>
                <w:highlight w:val="yellow"/>
              </w:rPr>
              <w:t>dr. Mohácsi-Tóth Péter - tájékoztatásul</w:t>
            </w:r>
          </w:p>
          <w:p w:rsidR="00B63F82" w:rsidRPr="00B07053" w:rsidRDefault="00B63F82" w:rsidP="00E9026C">
            <w:pPr>
              <w:autoSpaceDE w:val="0"/>
              <w:autoSpaceDN w:val="0"/>
              <w:adjustRightInd w:val="0"/>
              <w:spacing w:after="0" w:line="300" w:lineRule="exact"/>
              <w:jc w:val="both"/>
              <w:rPr>
                <w:color w:val="0D0D0D"/>
                <w:lang w:val="en-US"/>
              </w:rPr>
            </w:pPr>
            <w:r w:rsidRPr="00B07053">
              <w:rPr>
                <w:highlight w:val="yellow"/>
              </w:rPr>
              <w:t>mohacsi-toth@aquatic.hu</w:t>
            </w:r>
          </w:p>
        </w:tc>
        <w:tc>
          <w:tcPr>
            <w:tcW w:w="1275" w:type="dxa"/>
            <w:vAlign w:val="center"/>
          </w:tcPr>
          <w:p w:rsidR="00B63F82" w:rsidRPr="00B07053" w:rsidRDefault="00B63F82" w:rsidP="00E9026C">
            <w:pPr>
              <w:spacing w:after="0" w:line="300" w:lineRule="exact"/>
              <w:jc w:val="center"/>
            </w:pPr>
            <w:r w:rsidRPr="00B07053">
              <w:t>-</w:t>
            </w:r>
          </w:p>
        </w:tc>
        <w:tc>
          <w:tcPr>
            <w:tcW w:w="1134" w:type="dxa"/>
            <w:vAlign w:val="center"/>
          </w:tcPr>
          <w:p w:rsidR="00B63F82" w:rsidRPr="00B07053" w:rsidRDefault="00B63F82" w:rsidP="00E9026C">
            <w:pPr>
              <w:spacing w:after="0" w:line="300" w:lineRule="exact"/>
              <w:jc w:val="center"/>
            </w:pPr>
            <w:r w:rsidRPr="00B07053">
              <w:t>email</w:t>
            </w:r>
          </w:p>
        </w:tc>
      </w:tr>
      <w:tr w:rsidR="003E55E2" w:rsidRPr="00B07053" w:rsidTr="003E55E2">
        <w:tc>
          <w:tcPr>
            <w:tcW w:w="781" w:type="dxa"/>
            <w:vAlign w:val="center"/>
          </w:tcPr>
          <w:p w:rsidR="003E55E2" w:rsidRPr="00B07053" w:rsidRDefault="003E55E2" w:rsidP="00E9026C">
            <w:pPr>
              <w:numPr>
                <w:ilvl w:val="0"/>
                <w:numId w:val="18"/>
              </w:numPr>
              <w:tabs>
                <w:tab w:val="left" w:pos="180"/>
              </w:tabs>
              <w:spacing w:after="0" w:line="300" w:lineRule="exact"/>
              <w:ind w:left="648"/>
              <w:jc w:val="both"/>
            </w:pPr>
          </w:p>
        </w:tc>
        <w:tc>
          <w:tcPr>
            <w:tcW w:w="6096" w:type="dxa"/>
          </w:tcPr>
          <w:p w:rsidR="003E55E2" w:rsidRPr="00B07053" w:rsidRDefault="003E55E2" w:rsidP="00E9026C">
            <w:pPr>
              <w:autoSpaceDE w:val="0"/>
              <w:autoSpaceDN w:val="0"/>
              <w:adjustRightInd w:val="0"/>
              <w:spacing w:after="0" w:line="300" w:lineRule="exact"/>
            </w:pPr>
            <w:proofErr w:type="spellStart"/>
            <w:r w:rsidRPr="00B07053">
              <w:rPr>
                <w:lang w:val="en-US"/>
              </w:rPr>
              <w:t>Bugyi</w:t>
            </w:r>
            <w:proofErr w:type="spellEnd"/>
            <w:r w:rsidRPr="00B07053">
              <w:rPr>
                <w:lang w:val="en-US"/>
              </w:rPr>
              <w:t xml:space="preserve"> </w:t>
            </w:r>
            <w:proofErr w:type="spellStart"/>
            <w:r w:rsidRPr="00B07053">
              <w:rPr>
                <w:lang w:val="en-US"/>
              </w:rPr>
              <w:t>Község</w:t>
            </w:r>
            <w:proofErr w:type="spellEnd"/>
            <w:r w:rsidRPr="00B07053">
              <w:rPr>
                <w:lang w:val="en-US"/>
              </w:rPr>
              <w:t xml:space="preserve"> </w:t>
            </w:r>
            <w:proofErr w:type="spellStart"/>
            <w:r w:rsidRPr="00B07053">
              <w:rPr>
                <w:lang w:val="en-US"/>
              </w:rPr>
              <w:t>Önkormányzat</w:t>
            </w:r>
            <w:proofErr w:type="spellEnd"/>
            <w:r w:rsidRPr="00B07053">
              <w:rPr>
                <w:lang w:val="en-US"/>
              </w:rPr>
              <w:t xml:space="preserve"> </w:t>
            </w:r>
            <w:proofErr w:type="spellStart"/>
            <w:r w:rsidRPr="00B07053">
              <w:rPr>
                <w:lang w:val="en-US"/>
              </w:rPr>
              <w:t>Jegyz</w:t>
            </w:r>
            <w:r w:rsidRPr="00B07053">
              <w:t>ője</w:t>
            </w:r>
            <w:proofErr w:type="spellEnd"/>
          </w:p>
          <w:p w:rsidR="003E55E2" w:rsidRPr="00B07053" w:rsidRDefault="003E55E2" w:rsidP="00E9026C">
            <w:pPr>
              <w:tabs>
                <w:tab w:val="center" w:pos="6804"/>
              </w:tabs>
              <w:spacing w:after="0" w:line="300" w:lineRule="exact"/>
              <w:jc w:val="both"/>
            </w:pPr>
            <w:r w:rsidRPr="00B07053">
              <w:rPr>
                <w:color w:val="000000"/>
                <w:lang w:val="en-US"/>
              </w:rPr>
              <w:t xml:space="preserve">BUGYIPMH                                                                                                                                                        </w:t>
            </w:r>
            <w:r w:rsidRPr="00B07053">
              <w:rPr>
                <w:lang w:val="en-US"/>
              </w:rPr>
              <w:t xml:space="preserve">                                               </w:t>
            </w:r>
          </w:p>
        </w:tc>
        <w:tc>
          <w:tcPr>
            <w:tcW w:w="1275" w:type="dxa"/>
            <w:vAlign w:val="center"/>
          </w:tcPr>
          <w:p w:rsidR="003E55E2" w:rsidRPr="00B07053" w:rsidRDefault="003E55E2" w:rsidP="00E9026C">
            <w:pPr>
              <w:spacing w:after="0" w:line="300" w:lineRule="exact"/>
              <w:jc w:val="center"/>
            </w:pPr>
            <w:r w:rsidRPr="00B07053">
              <w:t>-</w:t>
            </w:r>
          </w:p>
        </w:tc>
        <w:tc>
          <w:tcPr>
            <w:tcW w:w="1134" w:type="dxa"/>
            <w:vAlign w:val="center"/>
          </w:tcPr>
          <w:p w:rsidR="003E55E2" w:rsidRPr="00B07053" w:rsidRDefault="003E55E2" w:rsidP="00E9026C">
            <w:pPr>
              <w:spacing w:after="0" w:line="300" w:lineRule="exact"/>
              <w:jc w:val="center"/>
            </w:pPr>
            <w:r w:rsidRPr="00B07053">
              <w:t>HK.</w:t>
            </w:r>
          </w:p>
        </w:tc>
      </w:tr>
      <w:tr w:rsidR="003E55E2" w:rsidRPr="00B07053" w:rsidTr="003E55E2">
        <w:tc>
          <w:tcPr>
            <w:tcW w:w="781" w:type="dxa"/>
            <w:vAlign w:val="center"/>
          </w:tcPr>
          <w:p w:rsidR="003E55E2" w:rsidRPr="00B07053" w:rsidRDefault="003E55E2" w:rsidP="00E9026C">
            <w:pPr>
              <w:numPr>
                <w:ilvl w:val="0"/>
                <w:numId w:val="18"/>
              </w:numPr>
              <w:tabs>
                <w:tab w:val="left" w:pos="180"/>
              </w:tabs>
              <w:spacing w:after="0" w:line="300" w:lineRule="exact"/>
              <w:ind w:left="648"/>
              <w:jc w:val="both"/>
            </w:pPr>
          </w:p>
        </w:tc>
        <w:tc>
          <w:tcPr>
            <w:tcW w:w="6096" w:type="dxa"/>
          </w:tcPr>
          <w:p w:rsidR="003E55E2" w:rsidRPr="00B07053" w:rsidRDefault="003E55E2" w:rsidP="00E9026C">
            <w:pPr>
              <w:autoSpaceDE w:val="0"/>
              <w:autoSpaceDN w:val="0"/>
              <w:adjustRightInd w:val="0"/>
              <w:spacing w:after="0" w:line="300" w:lineRule="exact"/>
            </w:pPr>
            <w:proofErr w:type="spellStart"/>
            <w:r w:rsidRPr="00B07053">
              <w:rPr>
                <w:lang w:val="en-US"/>
              </w:rPr>
              <w:t>Délegyháza</w:t>
            </w:r>
            <w:proofErr w:type="spellEnd"/>
            <w:r w:rsidRPr="00B07053">
              <w:rPr>
                <w:lang w:val="en-US"/>
              </w:rPr>
              <w:t xml:space="preserve"> </w:t>
            </w:r>
            <w:proofErr w:type="spellStart"/>
            <w:r w:rsidRPr="00B07053">
              <w:rPr>
                <w:lang w:val="en-US"/>
              </w:rPr>
              <w:t>Község</w:t>
            </w:r>
            <w:proofErr w:type="spellEnd"/>
            <w:r w:rsidRPr="00B07053">
              <w:rPr>
                <w:lang w:val="en-US"/>
              </w:rPr>
              <w:t xml:space="preserve"> </w:t>
            </w:r>
            <w:proofErr w:type="spellStart"/>
            <w:r w:rsidRPr="00B07053">
              <w:rPr>
                <w:lang w:val="en-US"/>
              </w:rPr>
              <w:t>Önkormányzat</w:t>
            </w:r>
            <w:proofErr w:type="spellEnd"/>
            <w:r w:rsidRPr="00B07053">
              <w:rPr>
                <w:lang w:val="en-US"/>
              </w:rPr>
              <w:t xml:space="preserve"> </w:t>
            </w:r>
            <w:proofErr w:type="spellStart"/>
            <w:r w:rsidRPr="00B07053">
              <w:rPr>
                <w:lang w:val="en-US"/>
              </w:rPr>
              <w:t>Jegyz</w:t>
            </w:r>
            <w:r w:rsidRPr="00B07053">
              <w:t>ője</w:t>
            </w:r>
            <w:proofErr w:type="spellEnd"/>
          </w:p>
          <w:p w:rsidR="003E55E2" w:rsidRPr="00B07053" w:rsidRDefault="003E55E2" w:rsidP="00E9026C">
            <w:pPr>
              <w:autoSpaceDE w:val="0"/>
              <w:autoSpaceDN w:val="0"/>
              <w:adjustRightInd w:val="0"/>
              <w:spacing w:after="0" w:line="300" w:lineRule="exact"/>
              <w:rPr>
                <w:lang w:val="en-US"/>
              </w:rPr>
            </w:pPr>
            <w:r w:rsidRPr="00B07053">
              <w:rPr>
                <w:lang w:val="en-US"/>
              </w:rPr>
              <w:t>DELEGY2337</w:t>
            </w:r>
          </w:p>
        </w:tc>
        <w:tc>
          <w:tcPr>
            <w:tcW w:w="1275" w:type="dxa"/>
            <w:vAlign w:val="center"/>
          </w:tcPr>
          <w:p w:rsidR="003E55E2" w:rsidRPr="00B07053" w:rsidRDefault="003E55E2" w:rsidP="00E9026C">
            <w:pPr>
              <w:spacing w:after="0" w:line="300" w:lineRule="exact"/>
              <w:jc w:val="center"/>
            </w:pPr>
          </w:p>
        </w:tc>
        <w:tc>
          <w:tcPr>
            <w:tcW w:w="1134" w:type="dxa"/>
            <w:vAlign w:val="center"/>
          </w:tcPr>
          <w:p w:rsidR="003E55E2" w:rsidRPr="00B07053" w:rsidRDefault="003E55E2" w:rsidP="00E9026C">
            <w:pPr>
              <w:spacing w:after="0" w:line="300" w:lineRule="exact"/>
              <w:jc w:val="center"/>
            </w:pPr>
            <w:r w:rsidRPr="00B07053">
              <w:t>HK.</w:t>
            </w:r>
          </w:p>
        </w:tc>
      </w:tr>
      <w:tr w:rsidR="003E55E2" w:rsidRPr="00B07053" w:rsidTr="003E55E2">
        <w:tc>
          <w:tcPr>
            <w:tcW w:w="781" w:type="dxa"/>
            <w:vAlign w:val="center"/>
          </w:tcPr>
          <w:p w:rsidR="003E55E2" w:rsidRPr="00B07053" w:rsidRDefault="003E55E2" w:rsidP="00E9026C">
            <w:pPr>
              <w:numPr>
                <w:ilvl w:val="0"/>
                <w:numId w:val="18"/>
              </w:numPr>
              <w:spacing w:after="0" w:line="300" w:lineRule="exact"/>
              <w:ind w:left="648"/>
              <w:jc w:val="both"/>
            </w:pPr>
          </w:p>
        </w:tc>
        <w:tc>
          <w:tcPr>
            <w:tcW w:w="6096" w:type="dxa"/>
          </w:tcPr>
          <w:p w:rsidR="003E55E2" w:rsidRPr="00B07053" w:rsidRDefault="003E55E2" w:rsidP="00E9026C">
            <w:pPr>
              <w:autoSpaceDE w:val="0"/>
              <w:autoSpaceDN w:val="0"/>
              <w:adjustRightInd w:val="0"/>
              <w:spacing w:after="0" w:line="300" w:lineRule="exact"/>
            </w:pPr>
            <w:r w:rsidRPr="00B07053">
              <w:rPr>
                <w:lang w:val="en-US"/>
              </w:rPr>
              <w:t>F</w:t>
            </w:r>
            <w:proofErr w:type="spellStart"/>
            <w:r w:rsidRPr="00B07053">
              <w:t>ővárosi</w:t>
            </w:r>
            <w:proofErr w:type="spellEnd"/>
            <w:r w:rsidRPr="00B07053">
              <w:t xml:space="preserve"> Katasztrófavédelmi Igazgatóság</w:t>
            </w:r>
          </w:p>
          <w:p w:rsidR="003E55E2" w:rsidRPr="00B07053" w:rsidRDefault="003E55E2" w:rsidP="00E9026C">
            <w:pPr>
              <w:autoSpaceDE w:val="0"/>
              <w:autoSpaceDN w:val="0"/>
              <w:adjustRightInd w:val="0"/>
              <w:spacing w:after="0" w:line="300" w:lineRule="exact"/>
              <w:rPr>
                <w:lang w:val="en-US"/>
              </w:rPr>
            </w:pPr>
            <w:proofErr w:type="spellStart"/>
            <w:r w:rsidRPr="00B07053">
              <w:rPr>
                <w:lang w:val="en-US"/>
              </w:rPr>
              <w:t>Igazgató-helyettesi</w:t>
            </w:r>
            <w:proofErr w:type="spellEnd"/>
            <w:r w:rsidRPr="00B07053">
              <w:rPr>
                <w:lang w:val="en-US"/>
              </w:rPr>
              <w:t xml:space="preserve"> </w:t>
            </w:r>
            <w:proofErr w:type="spellStart"/>
            <w:r w:rsidRPr="00B07053">
              <w:rPr>
                <w:lang w:val="en-US"/>
              </w:rPr>
              <w:t>Szervezet</w:t>
            </w:r>
            <w:proofErr w:type="spellEnd"/>
          </w:p>
          <w:p w:rsidR="003E55E2" w:rsidRPr="00B07053" w:rsidRDefault="003E55E2" w:rsidP="00E9026C">
            <w:pPr>
              <w:autoSpaceDE w:val="0"/>
              <w:autoSpaceDN w:val="0"/>
              <w:adjustRightInd w:val="0"/>
              <w:spacing w:after="0" w:line="300" w:lineRule="exact"/>
              <w:rPr>
                <w:lang w:val="en-US"/>
              </w:rPr>
            </w:pPr>
            <w:proofErr w:type="spellStart"/>
            <w:r w:rsidRPr="00B07053">
              <w:rPr>
                <w:lang w:val="en-US"/>
              </w:rPr>
              <w:t>Katasztrófavédelmi</w:t>
            </w:r>
            <w:proofErr w:type="spellEnd"/>
            <w:r w:rsidRPr="00B07053">
              <w:rPr>
                <w:lang w:val="en-US"/>
              </w:rPr>
              <w:t xml:space="preserve"> </w:t>
            </w:r>
            <w:proofErr w:type="spellStart"/>
            <w:r w:rsidRPr="00B07053">
              <w:rPr>
                <w:lang w:val="en-US"/>
              </w:rPr>
              <w:t>Hatósági</w:t>
            </w:r>
            <w:proofErr w:type="spellEnd"/>
            <w:r w:rsidRPr="00B07053">
              <w:rPr>
                <w:lang w:val="en-US"/>
              </w:rPr>
              <w:t xml:space="preserve"> </w:t>
            </w:r>
            <w:proofErr w:type="spellStart"/>
            <w:r w:rsidRPr="00B07053">
              <w:rPr>
                <w:lang w:val="en-US"/>
              </w:rPr>
              <w:t>Osztály</w:t>
            </w:r>
            <w:proofErr w:type="spellEnd"/>
            <w:r w:rsidRPr="00B07053">
              <w:rPr>
                <w:lang w:val="en-US"/>
              </w:rPr>
              <w:t xml:space="preserve"> </w:t>
            </w:r>
          </w:p>
          <w:p w:rsidR="003E55E2" w:rsidRPr="00B07053" w:rsidRDefault="003E55E2" w:rsidP="00E9026C">
            <w:pPr>
              <w:spacing w:after="0" w:line="300" w:lineRule="exact"/>
              <w:ind w:right="-2"/>
              <w:jc w:val="both"/>
              <w:rPr>
                <w:strike/>
                <w:color w:val="000000"/>
              </w:rPr>
            </w:pPr>
            <w:r w:rsidRPr="00B07053">
              <w:rPr>
                <w:lang w:val="en-US"/>
              </w:rPr>
              <w:t xml:space="preserve">KDVVH                                                                                                        </w:t>
            </w:r>
          </w:p>
        </w:tc>
        <w:tc>
          <w:tcPr>
            <w:tcW w:w="1275" w:type="dxa"/>
            <w:vAlign w:val="center"/>
          </w:tcPr>
          <w:p w:rsidR="003E55E2" w:rsidRPr="00B07053" w:rsidRDefault="003E55E2" w:rsidP="00E9026C">
            <w:pPr>
              <w:spacing w:after="0" w:line="300" w:lineRule="exact"/>
              <w:jc w:val="center"/>
            </w:pPr>
            <w:r w:rsidRPr="00B07053">
              <w:t>-</w:t>
            </w:r>
          </w:p>
        </w:tc>
        <w:tc>
          <w:tcPr>
            <w:tcW w:w="1134" w:type="dxa"/>
            <w:vAlign w:val="center"/>
          </w:tcPr>
          <w:p w:rsidR="003E55E2" w:rsidRPr="00B07053" w:rsidRDefault="003E55E2" w:rsidP="00E9026C">
            <w:pPr>
              <w:spacing w:after="0" w:line="300" w:lineRule="exact"/>
              <w:jc w:val="center"/>
            </w:pPr>
            <w:r w:rsidRPr="00B07053">
              <w:t>HK.</w:t>
            </w:r>
          </w:p>
        </w:tc>
      </w:tr>
      <w:tr w:rsidR="003E55E2" w:rsidRPr="00B07053" w:rsidTr="003E55E2">
        <w:tc>
          <w:tcPr>
            <w:tcW w:w="781" w:type="dxa"/>
            <w:vAlign w:val="center"/>
          </w:tcPr>
          <w:p w:rsidR="003E55E2" w:rsidRPr="00B07053" w:rsidRDefault="003E55E2" w:rsidP="00E9026C">
            <w:pPr>
              <w:numPr>
                <w:ilvl w:val="0"/>
                <w:numId w:val="18"/>
              </w:numPr>
              <w:spacing w:after="0" w:line="300" w:lineRule="exact"/>
              <w:ind w:left="648"/>
              <w:jc w:val="both"/>
            </w:pPr>
          </w:p>
        </w:tc>
        <w:tc>
          <w:tcPr>
            <w:tcW w:w="6096" w:type="dxa"/>
          </w:tcPr>
          <w:p w:rsidR="003E55E2" w:rsidRPr="00B07053" w:rsidRDefault="003E55E2" w:rsidP="00E9026C">
            <w:pPr>
              <w:autoSpaceDE w:val="0"/>
              <w:autoSpaceDN w:val="0"/>
              <w:adjustRightInd w:val="0"/>
              <w:spacing w:after="0" w:line="300" w:lineRule="exact"/>
            </w:pPr>
            <w:r w:rsidRPr="00B07053">
              <w:rPr>
                <w:lang w:val="en-US"/>
              </w:rPr>
              <w:t>Budapest F</w:t>
            </w:r>
            <w:proofErr w:type="spellStart"/>
            <w:r w:rsidRPr="00B07053">
              <w:t>őváros</w:t>
            </w:r>
            <w:proofErr w:type="spellEnd"/>
            <w:r w:rsidRPr="00B07053">
              <w:t xml:space="preserve"> Kormányhivatala</w:t>
            </w:r>
          </w:p>
          <w:p w:rsidR="003E55E2" w:rsidRPr="00B07053" w:rsidRDefault="003E55E2" w:rsidP="00E9026C">
            <w:pPr>
              <w:autoSpaceDE w:val="0"/>
              <w:autoSpaceDN w:val="0"/>
              <w:adjustRightInd w:val="0"/>
              <w:spacing w:after="0" w:line="300" w:lineRule="exact"/>
            </w:pPr>
            <w:proofErr w:type="spellStart"/>
            <w:r w:rsidRPr="00B07053">
              <w:rPr>
                <w:lang w:val="en-US"/>
              </w:rPr>
              <w:t>Népegészségügyi</w:t>
            </w:r>
            <w:proofErr w:type="spellEnd"/>
            <w:r w:rsidRPr="00B07053">
              <w:rPr>
                <w:lang w:val="en-US"/>
              </w:rPr>
              <w:t xml:space="preserve"> F</w:t>
            </w:r>
            <w:proofErr w:type="spellStart"/>
            <w:r w:rsidRPr="00B07053">
              <w:t>őosztály</w:t>
            </w:r>
            <w:proofErr w:type="spellEnd"/>
          </w:p>
          <w:p w:rsidR="003E55E2" w:rsidRPr="00B07053" w:rsidRDefault="00EE35FC" w:rsidP="00E9026C">
            <w:pPr>
              <w:spacing w:after="0" w:line="300" w:lineRule="exact"/>
              <w:jc w:val="both"/>
              <w:rPr>
                <w:strike/>
                <w:color w:val="000000"/>
              </w:rPr>
            </w:pPr>
            <w:hyperlink r:id="rId10" w:history="1">
              <w:r w:rsidR="003E55E2" w:rsidRPr="00B07053">
                <w:rPr>
                  <w:color w:val="0000FF"/>
                  <w:u w:val="single"/>
                  <w:lang w:val="en-US"/>
                </w:rPr>
                <w:t>titkarsag@nfo.bfkh.gov.hu</w:t>
              </w:r>
            </w:hyperlink>
          </w:p>
        </w:tc>
        <w:tc>
          <w:tcPr>
            <w:tcW w:w="1275" w:type="dxa"/>
            <w:vAlign w:val="center"/>
          </w:tcPr>
          <w:p w:rsidR="003E55E2" w:rsidRPr="00B07053" w:rsidRDefault="003E55E2" w:rsidP="00E9026C">
            <w:pPr>
              <w:spacing w:after="0" w:line="300" w:lineRule="exact"/>
              <w:jc w:val="center"/>
            </w:pPr>
            <w:r w:rsidRPr="00B07053">
              <w:t>-</w:t>
            </w:r>
          </w:p>
        </w:tc>
        <w:tc>
          <w:tcPr>
            <w:tcW w:w="1134" w:type="dxa"/>
            <w:vAlign w:val="center"/>
          </w:tcPr>
          <w:p w:rsidR="003E55E2" w:rsidRPr="00B07053" w:rsidRDefault="003E55E2" w:rsidP="00E9026C">
            <w:pPr>
              <w:spacing w:after="0" w:line="300" w:lineRule="exact"/>
              <w:jc w:val="center"/>
            </w:pPr>
            <w:r w:rsidRPr="00B07053">
              <w:t>email</w:t>
            </w:r>
          </w:p>
        </w:tc>
      </w:tr>
      <w:tr w:rsidR="00B63F82" w:rsidRPr="00B07053" w:rsidTr="003E55E2">
        <w:tc>
          <w:tcPr>
            <w:tcW w:w="781" w:type="dxa"/>
            <w:vAlign w:val="center"/>
          </w:tcPr>
          <w:p w:rsidR="00B63F82" w:rsidRPr="00B07053" w:rsidRDefault="00B63F82" w:rsidP="00E9026C">
            <w:pPr>
              <w:numPr>
                <w:ilvl w:val="0"/>
                <w:numId w:val="18"/>
              </w:numPr>
              <w:spacing w:after="0" w:line="300" w:lineRule="exact"/>
              <w:ind w:left="648"/>
              <w:jc w:val="both"/>
            </w:pPr>
          </w:p>
        </w:tc>
        <w:tc>
          <w:tcPr>
            <w:tcW w:w="6096" w:type="dxa"/>
          </w:tcPr>
          <w:p w:rsidR="00B63F82" w:rsidRPr="00B07053" w:rsidRDefault="00B63F82" w:rsidP="00E9026C">
            <w:pPr>
              <w:pStyle w:val="Lista"/>
              <w:spacing w:line="300" w:lineRule="exact"/>
              <w:ind w:left="0" w:firstLine="0"/>
              <w:rPr>
                <w:rFonts w:ascii="Arial" w:hAnsi="Arial" w:cs="Arial"/>
                <w:sz w:val="20"/>
                <w:bdr w:val="none" w:sz="0" w:space="0" w:color="auto" w:frame="1"/>
              </w:rPr>
            </w:pPr>
            <w:r w:rsidRPr="00B07053">
              <w:rPr>
                <w:rFonts w:ascii="Arial" w:hAnsi="Arial" w:cs="Arial"/>
                <w:sz w:val="20"/>
                <w:bdr w:val="none" w:sz="0" w:space="0" w:color="auto" w:frame="1"/>
              </w:rPr>
              <w:t>Pest Megyei Kormányhivatal Érdi Járási Hivatal</w:t>
            </w:r>
          </w:p>
          <w:p w:rsidR="00B63F82" w:rsidRPr="00B07053" w:rsidRDefault="00B63F82" w:rsidP="00E9026C">
            <w:pPr>
              <w:pStyle w:val="Lista"/>
              <w:spacing w:line="300" w:lineRule="exact"/>
              <w:rPr>
                <w:rFonts w:ascii="Arial" w:hAnsi="Arial" w:cs="Arial"/>
                <w:b/>
                <w:bCs/>
                <w:sz w:val="20"/>
                <w:bdr w:val="none" w:sz="0" w:space="0" w:color="auto" w:frame="1"/>
              </w:rPr>
            </w:pPr>
            <w:r w:rsidRPr="00B07053">
              <w:rPr>
                <w:rFonts w:ascii="Arial" w:hAnsi="Arial" w:cs="Arial"/>
                <w:bCs/>
                <w:sz w:val="20"/>
                <w:bdr w:val="none" w:sz="0" w:space="0" w:color="auto" w:frame="1"/>
              </w:rPr>
              <w:t>Földművelésügyi és Erdőgazdálkodási Főosztály</w:t>
            </w:r>
          </w:p>
          <w:p w:rsidR="00B63F82" w:rsidRPr="00B07053" w:rsidRDefault="00EE35FC" w:rsidP="00E9026C">
            <w:pPr>
              <w:pStyle w:val="Lista"/>
              <w:spacing w:line="300" w:lineRule="exact"/>
              <w:ind w:left="0" w:firstLine="0"/>
              <w:jc w:val="both"/>
              <w:rPr>
                <w:rFonts w:ascii="Arial" w:hAnsi="Arial" w:cs="Arial"/>
                <w:sz w:val="20"/>
                <w:highlight w:val="yellow"/>
                <w:bdr w:val="none" w:sz="0" w:space="0" w:color="auto" w:frame="1"/>
              </w:rPr>
            </w:pPr>
            <w:hyperlink r:id="rId11" w:history="1">
              <w:r w:rsidR="00B63F82" w:rsidRPr="00B07053">
                <w:rPr>
                  <w:rStyle w:val="Hiperhivatkozs"/>
                  <w:rFonts w:ascii="Arial" w:hAnsi="Arial" w:cs="Arial"/>
                  <w:sz w:val="20"/>
                </w:rPr>
                <w:t>erdeszeti.hatosag@pest.gov.hu</w:t>
              </w:r>
            </w:hyperlink>
          </w:p>
        </w:tc>
        <w:tc>
          <w:tcPr>
            <w:tcW w:w="1275" w:type="dxa"/>
            <w:vAlign w:val="center"/>
          </w:tcPr>
          <w:p w:rsidR="00B63F82" w:rsidRPr="00B07053" w:rsidRDefault="00B63F82" w:rsidP="00E9026C">
            <w:pPr>
              <w:spacing w:after="0" w:line="300" w:lineRule="exact"/>
              <w:jc w:val="center"/>
            </w:pPr>
            <w:r w:rsidRPr="00B07053">
              <w:t>-</w:t>
            </w:r>
          </w:p>
        </w:tc>
        <w:tc>
          <w:tcPr>
            <w:tcW w:w="1134" w:type="dxa"/>
          </w:tcPr>
          <w:p w:rsidR="00B63F82" w:rsidRPr="00B07053" w:rsidRDefault="00B63F82" w:rsidP="00E9026C">
            <w:pPr>
              <w:spacing w:after="0" w:line="300" w:lineRule="exact"/>
              <w:jc w:val="center"/>
            </w:pPr>
            <w:r w:rsidRPr="00B07053">
              <w:t>email</w:t>
            </w:r>
          </w:p>
        </w:tc>
      </w:tr>
      <w:tr w:rsidR="001363C0" w:rsidRPr="00B07053" w:rsidTr="00945150">
        <w:tc>
          <w:tcPr>
            <w:tcW w:w="781" w:type="dxa"/>
            <w:vAlign w:val="center"/>
          </w:tcPr>
          <w:p w:rsidR="001363C0" w:rsidRPr="00B07053" w:rsidRDefault="001363C0" w:rsidP="00E9026C">
            <w:pPr>
              <w:numPr>
                <w:ilvl w:val="0"/>
                <w:numId w:val="18"/>
              </w:numPr>
              <w:spacing w:after="0" w:line="300" w:lineRule="exact"/>
              <w:ind w:left="648"/>
              <w:jc w:val="both"/>
            </w:pPr>
          </w:p>
        </w:tc>
        <w:tc>
          <w:tcPr>
            <w:tcW w:w="6096" w:type="dxa"/>
          </w:tcPr>
          <w:p w:rsidR="001363C0" w:rsidRPr="001363C0" w:rsidRDefault="001363C0" w:rsidP="001363C0">
            <w:pPr>
              <w:autoSpaceDE w:val="0"/>
              <w:autoSpaceDN w:val="0"/>
              <w:adjustRightInd w:val="0"/>
              <w:spacing w:after="0" w:line="300" w:lineRule="exact"/>
            </w:pPr>
            <w:proofErr w:type="spellStart"/>
            <w:r w:rsidRPr="001363C0">
              <w:rPr>
                <w:lang w:val="en-US"/>
              </w:rPr>
              <w:t>Összefogás</w:t>
            </w:r>
            <w:proofErr w:type="spellEnd"/>
            <w:r w:rsidRPr="001363C0">
              <w:rPr>
                <w:lang w:val="en-US"/>
              </w:rPr>
              <w:t xml:space="preserve"> a </w:t>
            </w:r>
            <w:proofErr w:type="spellStart"/>
            <w:r w:rsidRPr="001363C0">
              <w:rPr>
                <w:lang w:val="en-US"/>
              </w:rPr>
              <w:t>jöv</w:t>
            </w:r>
            <w:r w:rsidRPr="001363C0">
              <w:t>őnkért</w:t>
            </w:r>
            <w:proofErr w:type="spellEnd"/>
            <w:r w:rsidRPr="001363C0">
              <w:t xml:space="preserve"> Alsónémedin Egyesület</w:t>
            </w:r>
            <w:r>
              <w:t xml:space="preserve"> – tájékoztatásul</w:t>
            </w:r>
            <w:r w:rsidRPr="001363C0">
              <w:t xml:space="preserve"> </w:t>
            </w:r>
          </w:p>
          <w:p w:rsidR="001363C0" w:rsidRPr="00B07053" w:rsidRDefault="001363C0" w:rsidP="001363C0">
            <w:pPr>
              <w:pStyle w:val="Lista"/>
              <w:spacing w:line="300" w:lineRule="exact"/>
              <w:ind w:left="0" w:firstLine="0"/>
              <w:rPr>
                <w:rFonts w:ascii="Arial" w:hAnsi="Arial" w:cs="Arial"/>
                <w:sz w:val="20"/>
                <w:bdr w:val="none" w:sz="0" w:space="0" w:color="auto" w:frame="1"/>
              </w:rPr>
            </w:pPr>
            <w:r w:rsidRPr="001363C0">
              <w:rPr>
                <w:rFonts w:ascii="Arial" w:hAnsi="Arial" w:cs="Arial"/>
                <w:sz w:val="20"/>
                <w:lang w:val="en-US"/>
              </w:rPr>
              <w:t xml:space="preserve">(2351 </w:t>
            </w:r>
            <w:proofErr w:type="spellStart"/>
            <w:r w:rsidRPr="001363C0">
              <w:rPr>
                <w:rFonts w:ascii="Arial" w:hAnsi="Arial" w:cs="Arial"/>
                <w:sz w:val="20"/>
                <w:lang w:val="en-US"/>
              </w:rPr>
              <w:t>Alsónémedi</w:t>
            </w:r>
            <w:proofErr w:type="spellEnd"/>
            <w:r w:rsidRPr="001363C0">
              <w:rPr>
                <w:rFonts w:ascii="Arial" w:hAnsi="Arial" w:cs="Arial"/>
                <w:sz w:val="20"/>
                <w:lang w:val="en-US"/>
              </w:rPr>
              <w:t xml:space="preserve">, </w:t>
            </w:r>
            <w:proofErr w:type="spellStart"/>
            <w:r w:rsidRPr="001363C0">
              <w:rPr>
                <w:rFonts w:ascii="Arial" w:hAnsi="Arial" w:cs="Arial"/>
                <w:sz w:val="20"/>
                <w:lang w:val="en-US"/>
              </w:rPr>
              <w:t>Széchenyi</w:t>
            </w:r>
            <w:proofErr w:type="spellEnd"/>
            <w:r w:rsidRPr="001363C0">
              <w:rPr>
                <w:rFonts w:ascii="Arial" w:hAnsi="Arial" w:cs="Arial"/>
                <w:sz w:val="20"/>
                <w:lang w:val="en-US"/>
              </w:rPr>
              <w:t xml:space="preserve"> u. 109.)</w:t>
            </w:r>
          </w:p>
        </w:tc>
        <w:tc>
          <w:tcPr>
            <w:tcW w:w="1275" w:type="dxa"/>
          </w:tcPr>
          <w:p w:rsidR="001363C0" w:rsidRPr="00B07053" w:rsidRDefault="001363C0" w:rsidP="00945150">
            <w:pPr>
              <w:spacing w:after="0" w:line="300" w:lineRule="exact"/>
              <w:jc w:val="center"/>
            </w:pPr>
            <w:r w:rsidRPr="00B07053">
              <w:t>-</w:t>
            </w:r>
          </w:p>
        </w:tc>
        <w:tc>
          <w:tcPr>
            <w:tcW w:w="1134" w:type="dxa"/>
          </w:tcPr>
          <w:p w:rsidR="001363C0" w:rsidRPr="00B07053" w:rsidRDefault="001363C0" w:rsidP="00945150">
            <w:pPr>
              <w:spacing w:after="0" w:line="300" w:lineRule="exact"/>
              <w:jc w:val="center"/>
            </w:pPr>
            <w:r w:rsidRPr="00B07053">
              <w:t>Tv.</w:t>
            </w:r>
          </w:p>
        </w:tc>
      </w:tr>
      <w:tr w:rsidR="00B63F82" w:rsidRPr="00B07053" w:rsidTr="00B63F82">
        <w:tc>
          <w:tcPr>
            <w:tcW w:w="781" w:type="dxa"/>
            <w:vAlign w:val="center"/>
          </w:tcPr>
          <w:p w:rsidR="00B63F82" w:rsidRPr="00B07053" w:rsidRDefault="00B63F82" w:rsidP="00E9026C">
            <w:pPr>
              <w:numPr>
                <w:ilvl w:val="0"/>
                <w:numId w:val="18"/>
              </w:numPr>
              <w:spacing w:after="0" w:line="300" w:lineRule="exact"/>
              <w:ind w:left="648"/>
              <w:jc w:val="both"/>
            </w:pPr>
          </w:p>
        </w:tc>
        <w:tc>
          <w:tcPr>
            <w:tcW w:w="6096" w:type="dxa"/>
          </w:tcPr>
          <w:p w:rsidR="00B63F82" w:rsidRPr="00B07053" w:rsidRDefault="00B63F82" w:rsidP="00E9026C">
            <w:pPr>
              <w:pStyle w:val="Szvegtrzs"/>
              <w:tabs>
                <w:tab w:val="left" w:pos="-720"/>
              </w:tabs>
              <w:suppressAutoHyphens/>
              <w:spacing w:line="300" w:lineRule="exact"/>
              <w:rPr>
                <w:rFonts w:ascii="Arial" w:hAnsi="Arial" w:cs="Arial"/>
                <w:spacing w:val="-3"/>
                <w:sz w:val="20"/>
                <w:u w:val="single"/>
              </w:rPr>
            </w:pPr>
            <w:r w:rsidRPr="00B07053">
              <w:rPr>
                <w:rFonts w:ascii="Arial" w:hAnsi="Arial" w:cs="Arial"/>
                <w:sz w:val="20"/>
              </w:rPr>
              <w:t>ZENIT 2004 Kavics Kereskedelmi és Szolgáltató Kft.</w:t>
            </w:r>
          </w:p>
          <w:p w:rsidR="00B63F82" w:rsidRPr="00B07053" w:rsidRDefault="00B63F82" w:rsidP="00E9026C">
            <w:pPr>
              <w:tabs>
                <w:tab w:val="num" w:pos="426"/>
              </w:tabs>
              <w:spacing w:after="0" w:line="300" w:lineRule="exact"/>
              <w:ind w:left="-11"/>
              <w:jc w:val="both"/>
              <w:rPr>
                <w:color w:val="000000"/>
                <w:highlight w:val="yellow"/>
              </w:rPr>
            </w:pPr>
            <w:r w:rsidRPr="00B07053">
              <w:rPr>
                <w:rFonts w:eastAsia="Calibri"/>
              </w:rPr>
              <w:t>1023 Budapest, Harcsa utca 2.</w:t>
            </w:r>
          </w:p>
        </w:tc>
        <w:tc>
          <w:tcPr>
            <w:tcW w:w="1275" w:type="dxa"/>
          </w:tcPr>
          <w:p w:rsidR="00B63F82" w:rsidRPr="00B07053" w:rsidRDefault="00B63F82" w:rsidP="00E9026C">
            <w:pPr>
              <w:spacing w:after="0" w:line="300" w:lineRule="exact"/>
              <w:jc w:val="center"/>
            </w:pPr>
            <w:r w:rsidRPr="00B07053">
              <w:t>-</w:t>
            </w:r>
          </w:p>
        </w:tc>
        <w:tc>
          <w:tcPr>
            <w:tcW w:w="1134" w:type="dxa"/>
          </w:tcPr>
          <w:p w:rsidR="00B63F82" w:rsidRPr="00B07053" w:rsidRDefault="00B63F82" w:rsidP="00E9026C">
            <w:pPr>
              <w:spacing w:after="0" w:line="300" w:lineRule="exact"/>
              <w:jc w:val="center"/>
            </w:pPr>
            <w:r w:rsidRPr="00B07053">
              <w:t>Tv.</w:t>
            </w:r>
          </w:p>
        </w:tc>
      </w:tr>
      <w:tr w:rsidR="00B63F82" w:rsidRPr="00B07053" w:rsidTr="003E55E2">
        <w:tc>
          <w:tcPr>
            <w:tcW w:w="781" w:type="dxa"/>
            <w:vAlign w:val="center"/>
          </w:tcPr>
          <w:p w:rsidR="00B63F82" w:rsidRPr="00B07053" w:rsidRDefault="00B63F82" w:rsidP="00E9026C">
            <w:pPr>
              <w:numPr>
                <w:ilvl w:val="0"/>
                <w:numId w:val="18"/>
              </w:numPr>
              <w:spacing w:after="0" w:line="300" w:lineRule="exact"/>
              <w:ind w:left="648"/>
              <w:jc w:val="both"/>
            </w:pPr>
          </w:p>
        </w:tc>
        <w:tc>
          <w:tcPr>
            <w:tcW w:w="6096" w:type="dxa"/>
          </w:tcPr>
          <w:p w:rsidR="00B63F82" w:rsidRPr="00B07053" w:rsidRDefault="00B63F82" w:rsidP="00E9026C">
            <w:pPr>
              <w:pStyle w:val="Szvegtrzs"/>
              <w:tabs>
                <w:tab w:val="left" w:pos="-720"/>
              </w:tabs>
              <w:suppressAutoHyphens/>
              <w:spacing w:line="300" w:lineRule="exact"/>
              <w:rPr>
                <w:rFonts w:ascii="Arial" w:hAnsi="Arial" w:cs="Arial"/>
                <w:spacing w:val="-3"/>
                <w:sz w:val="20"/>
                <w:u w:val="single"/>
              </w:rPr>
            </w:pPr>
            <w:r w:rsidRPr="00B07053">
              <w:rPr>
                <w:rFonts w:ascii="Arial" w:hAnsi="Arial" w:cs="Arial"/>
                <w:sz w:val="20"/>
              </w:rPr>
              <w:t xml:space="preserve">Varsányi István </w:t>
            </w:r>
          </w:p>
          <w:p w:rsidR="00B63F82" w:rsidRPr="00B07053" w:rsidRDefault="00B63F82" w:rsidP="00E9026C">
            <w:pPr>
              <w:tabs>
                <w:tab w:val="num" w:pos="426"/>
              </w:tabs>
              <w:spacing w:after="0" w:line="300" w:lineRule="exact"/>
              <w:ind w:left="-11"/>
              <w:jc w:val="both"/>
              <w:rPr>
                <w:color w:val="000000"/>
                <w:highlight w:val="yellow"/>
              </w:rPr>
            </w:pPr>
            <w:r w:rsidRPr="00B07053">
              <w:rPr>
                <w:rFonts w:eastAsia="Calibri"/>
              </w:rPr>
              <w:t>2347 Bugyi, Alkotmány utca 30.</w:t>
            </w:r>
          </w:p>
        </w:tc>
        <w:tc>
          <w:tcPr>
            <w:tcW w:w="1275" w:type="dxa"/>
          </w:tcPr>
          <w:p w:rsidR="00B63F82" w:rsidRPr="00B07053" w:rsidRDefault="00B63F82" w:rsidP="00E9026C">
            <w:pPr>
              <w:spacing w:after="0" w:line="300" w:lineRule="exact"/>
              <w:jc w:val="center"/>
            </w:pPr>
            <w:r w:rsidRPr="00B07053">
              <w:t>-</w:t>
            </w:r>
          </w:p>
        </w:tc>
        <w:tc>
          <w:tcPr>
            <w:tcW w:w="1134" w:type="dxa"/>
          </w:tcPr>
          <w:p w:rsidR="00B63F82" w:rsidRPr="00B07053" w:rsidRDefault="00B63F82" w:rsidP="00E9026C">
            <w:pPr>
              <w:spacing w:after="0" w:line="300" w:lineRule="exact"/>
              <w:jc w:val="center"/>
            </w:pPr>
            <w:r w:rsidRPr="00B07053">
              <w:t>Tv.</w:t>
            </w:r>
          </w:p>
        </w:tc>
      </w:tr>
      <w:tr w:rsidR="00B63F82" w:rsidRPr="00B07053" w:rsidTr="00B63F82">
        <w:tc>
          <w:tcPr>
            <w:tcW w:w="781" w:type="dxa"/>
            <w:vAlign w:val="center"/>
          </w:tcPr>
          <w:p w:rsidR="00B63F82" w:rsidRPr="00B07053" w:rsidRDefault="00B63F82" w:rsidP="00E9026C">
            <w:pPr>
              <w:numPr>
                <w:ilvl w:val="0"/>
                <w:numId w:val="18"/>
              </w:numPr>
              <w:spacing w:after="0" w:line="300" w:lineRule="exact"/>
              <w:ind w:left="648"/>
              <w:jc w:val="both"/>
            </w:pPr>
          </w:p>
        </w:tc>
        <w:tc>
          <w:tcPr>
            <w:tcW w:w="6096" w:type="dxa"/>
          </w:tcPr>
          <w:p w:rsidR="00B63F82" w:rsidRPr="00B07053" w:rsidRDefault="00B63F82" w:rsidP="00E9026C">
            <w:pPr>
              <w:pStyle w:val="Szvegtrzs"/>
              <w:tabs>
                <w:tab w:val="left" w:pos="-720"/>
              </w:tabs>
              <w:suppressAutoHyphens/>
              <w:spacing w:line="300" w:lineRule="exact"/>
              <w:rPr>
                <w:rFonts w:ascii="Arial" w:hAnsi="Arial" w:cs="Arial"/>
                <w:spacing w:val="-3"/>
                <w:sz w:val="20"/>
                <w:u w:val="single"/>
              </w:rPr>
            </w:pPr>
            <w:proofErr w:type="spellStart"/>
            <w:r w:rsidRPr="00B07053">
              <w:rPr>
                <w:rFonts w:ascii="Arial" w:hAnsi="Arial" w:cs="Arial"/>
                <w:sz w:val="20"/>
              </w:rPr>
              <w:t>Filler</w:t>
            </w:r>
            <w:proofErr w:type="spellEnd"/>
            <w:r w:rsidRPr="00B07053">
              <w:rPr>
                <w:rFonts w:ascii="Arial" w:hAnsi="Arial" w:cs="Arial"/>
                <w:sz w:val="20"/>
              </w:rPr>
              <w:t xml:space="preserve"> Lajos </w:t>
            </w:r>
          </w:p>
          <w:p w:rsidR="00B63F82" w:rsidRPr="00B07053" w:rsidRDefault="00B63F82" w:rsidP="00E9026C">
            <w:pPr>
              <w:tabs>
                <w:tab w:val="num" w:pos="426"/>
              </w:tabs>
              <w:spacing w:after="0" w:line="300" w:lineRule="exact"/>
              <w:ind w:left="-11"/>
              <w:jc w:val="both"/>
              <w:rPr>
                <w:color w:val="000000"/>
                <w:highlight w:val="yellow"/>
              </w:rPr>
            </w:pPr>
            <w:r w:rsidRPr="00B07053">
              <w:rPr>
                <w:rFonts w:eastAsia="Calibri"/>
              </w:rPr>
              <w:t>2347 Bugyi, Béke utca 4.</w:t>
            </w:r>
          </w:p>
        </w:tc>
        <w:tc>
          <w:tcPr>
            <w:tcW w:w="1275" w:type="dxa"/>
          </w:tcPr>
          <w:p w:rsidR="00B63F82" w:rsidRPr="00B07053" w:rsidRDefault="00B63F82" w:rsidP="00E9026C">
            <w:pPr>
              <w:spacing w:after="0" w:line="300" w:lineRule="exact"/>
              <w:jc w:val="center"/>
            </w:pPr>
            <w:r w:rsidRPr="00B07053">
              <w:t>-</w:t>
            </w:r>
          </w:p>
        </w:tc>
        <w:tc>
          <w:tcPr>
            <w:tcW w:w="1134" w:type="dxa"/>
          </w:tcPr>
          <w:p w:rsidR="00B63F82" w:rsidRPr="00B07053" w:rsidRDefault="00B63F82" w:rsidP="00E9026C">
            <w:pPr>
              <w:spacing w:after="0" w:line="300" w:lineRule="exact"/>
              <w:jc w:val="center"/>
            </w:pPr>
            <w:r w:rsidRPr="00B07053">
              <w:t>Tv.</w:t>
            </w:r>
          </w:p>
        </w:tc>
      </w:tr>
      <w:tr w:rsidR="00B63F82" w:rsidRPr="00B07053" w:rsidTr="003E55E2">
        <w:tc>
          <w:tcPr>
            <w:tcW w:w="781" w:type="dxa"/>
            <w:vAlign w:val="center"/>
          </w:tcPr>
          <w:p w:rsidR="00B63F82" w:rsidRPr="00B07053" w:rsidRDefault="00B63F82" w:rsidP="00E9026C">
            <w:pPr>
              <w:numPr>
                <w:ilvl w:val="0"/>
                <w:numId w:val="18"/>
              </w:numPr>
              <w:spacing w:after="0" w:line="300" w:lineRule="exact"/>
              <w:ind w:left="648"/>
              <w:jc w:val="both"/>
            </w:pPr>
          </w:p>
        </w:tc>
        <w:tc>
          <w:tcPr>
            <w:tcW w:w="6096" w:type="dxa"/>
          </w:tcPr>
          <w:p w:rsidR="00B63F82" w:rsidRPr="00B07053" w:rsidRDefault="00B63F82" w:rsidP="00E9026C">
            <w:pPr>
              <w:pStyle w:val="Szvegtrzs"/>
              <w:tabs>
                <w:tab w:val="left" w:pos="-720"/>
              </w:tabs>
              <w:suppressAutoHyphens/>
              <w:spacing w:line="300" w:lineRule="exact"/>
              <w:rPr>
                <w:rFonts w:ascii="Arial" w:hAnsi="Arial" w:cs="Arial"/>
                <w:spacing w:val="-3"/>
                <w:sz w:val="20"/>
                <w:u w:val="single"/>
              </w:rPr>
            </w:pPr>
            <w:r w:rsidRPr="00B07053">
              <w:rPr>
                <w:rFonts w:ascii="Arial" w:hAnsi="Arial" w:cs="Arial"/>
                <w:sz w:val="20"/>
              </w:rPr>
              <w:t xml:space="preserve">Kollár Mihály </w:t>
            </w:r>
          </w:p>
          <w:p w:rsidR="00B63F82" w:rsidRPr="00B07053" w:rsidRDefault="00B63F82" w:rsidP="00E9026C">
            <w:pPr>
              <w:tabs>
                <w:tab w:val="num" w:pos="426"/>
              </w:tabs>
              <w:spacing w:after="0" w:line="300" w:lineRule="exact"/>
              <w:ind w:left="-11"/>
              <w:jc w:val="both"/>
              <w:rPr>
                <w:color w:val="000000"/>
                <w:highlight w:val="yellow"/>
              </w:rPr>
            </w:pPr>
            <w:r w:rsidRPr="00B07053">
              <w:rPr>
                <w:rFonts w:eastAsia="Calibri"/>
              </w:rPr>
              <w:t>2347 Bugyi, Arany János utca 19.</w:t>
            </w:r>
          </w:p>
        </w:tc>
        <w:tc>
          <w:tcPr>
            <w:tcW w:w="1275" w:type="dxa"/>
          </w:tcPr>
          <w:p w:rsidR="00B63F82" w:rsidRPr="00B07053" w:rsidRDefault="00B63F82" w:rsidP="00E9026C">
            <w:pPr>
              <w:spacing w:after="0" w:line="300" w:lineRule="exact"/>
              <w:jc w:val="center"/>
            </w:pPr>
            <w:r w:rsidRPr="00B07053">
              <w:t>-</w:t>
            </w:r>
          </w:p>
        </w:tc>
        <w:tc>
          <w:tcPr>
            <w:tcW w:w="1134" w:type="dxa"/>
          </w:tcPr>
          <w:p w:rsidR="00B63F82" w:rsidRPr="00B07053" w:rsidRDefault="00B63F82" w:rsidP="00E9026C">
            <w:pPr>
              <w:spacing w:after="0" w:line="300" w:lineRule="exact"/>
              <w:jc w:val="center"/>
            </w:pPr>
            <w:r w:rsidRPr="00B07053">
              <w:t>Tv.</w:t>
            </w:r>
          </w:p>
        </w:tc>
      </w:tr>
      <w:tr w:rsidR="00B63F82" w:rsidRPr="00B07053" w:rsidTr="003E55E2">
        <w:tc>
          <w:tcPr>
            <w:tcW w:w="781" w:type="dxa"/>
            <w:vAlign w:val="center"/>
          </w:tcPr>
          <w:p w:rsidR="00B63F82" w:rsidRPr="00B07053" w:rsidRDefault="00B63F82" w:rsidP="00E9026C">
            <w:pPr>
              <w:numPr>
                <w:ilvl w:val="0"/>
                <w:numId w:val="18"/>
              </w:numPr>
              <w:spacing w:after="0" w:line="300" w:lineRule="exact"/>
              <w:ind w:left="648"/>
              <w:jc w:val="both"/>
            </w:pPr>
          </w:p>
        </w:tc>
        <w:tc>
          <w:tcPr>
            <w:tcW w:w="6096" w:type="dxa"/>
          </w:tcPr>
          <w:p w:rsidR="00B63F82" w:rsidRPr="00B07053" w:rsidRDefault="00B63F82" w:rsidP="00E9026C">
            <w:pPr>
              <w:pStyle w:val="Szvegtrzs"/>
              <w:tabs>
                <w:tab w:val="left" w:pos="-720"/>
              </w:tabs>
              <w:suppressAutoHyphens/>
              <w:spacing w:line="300" w:lineRule="exact"/>
              <w:rPr>
                <w:rFonts w:ascii="Arial" w:hAnsi="Arial" w:cs="Arial"/>
                <w:spacing w:val="-3"/>
                <w:sz w:val="20"/>
                <w:u w:val="single"/>
              </w:rPr>
            </w:pPr>
            <w:proofErr w:type="spellStart"/>
            <w:r w:rsidRPr="00B07053">
              <w:rPr>
                <w:rFonts w:ascii="Arial" w:hAnsi="Arial" w:cs="Arial"/>
                <w:sz w:val="20"/>
              </w:rPr>
              <w:t>Filler</w:t>
            </w:r>
            <w:proofErr w:type="spellEnd"/>
            <w:r w:rsidRPr="00B07053">
              <w:rPr>
                <w:rFonts w:ascii="Arial" w:hAnsi="Arial" w:cs="Arial"/>
                <w:sz w:val="20"/>
              </w:rPr>
              <w:t xml:space="preserve"> Lajosné </w:t>
            </w:r>
          </w:p>
          <w:p w:rsidR="00B63F82" w:rsidRPr="00B07053" w:rsidRDefault="00B63F82" w:rsidP="00E9026C">
            <w:pPr>
              <w:tabs>
                <w:tab w:val="num" w:pos="426"/>
              </w:tabs>
              <w:spacing w:after="0" w:line="300" w:lineRule="exact"/>
              <w:ind w:left="-11"/>
              <w:jc w:val="both"/>
              <w:rPr>
                <w:color w:val="000000"/>
                <w:highlight w:val="yellow"/>
              </w:rPr>
            </w:pPr>
            <w:r w:rsidRPr="00B07053">
              <w:rPr>
                <w:rFonts w:eastAsia="Calibri"/>
              </w:rPr>
              <w:t>2347 Bugyi, Béke utca 4.</w:t>
            </w:r>
          </w:p>
        </w:tc>
        <w:tc>
          <w:tcPr>
            <w:tcW w:w="1275" w:type="dxa"/>
          </w:tcPr>
          <w:p w:rsidR="00B63F82" w:rsidRPr="00B07053" w:rsidRDefault="00B63F82" w:rsidP="00E9026C">
            <w:pPr>
              <w:spacing w:after="0" w:line="300" w:lineRule="exact"/>
              <w:jc w:val="center"/>
            </w:pPr>
            <w:r w:rsidRPr="00B07053">
              <w:t>-</w:t>
            </w:r>
          </w:p>
        </w:tc>
        <w:tc>
          <w:tcPr>
            <w:tcW w:w="1134" w:type="dxa"/>
          </w:tcPr>
          <w:p w:rsidR="00B63F82" w:rsidRPr="00B07053" w:rsidRDefault="00B63F82" w:rsidP="00E9026C">
            <w:pPr>
              <w:spacing w:after="0" w:line="300" w:lineRule="exact"/>
              <w:jc w:val="center"/>
            </w:pPr>
            <w:r w:rsidRPr="00B07053">
              <w:t>Tv.</w:t>
            </w:r>
          </w:p>
        </w:tc>
      </w:tr>
      <w:tr w:rsidR="00B63F82" w:rsidRPr="00B07053" w:rsidTr="003E55E2">
        <w:tc>
          <w:tcPr>
            <w:tcW w:w="781" w:type="dxa"/>
            <w:vAlign w:val="center"/>
          </w:tcPr>
          <w:p w:rsidR="00B63F82" w:rsidRPr="00B07053" w:rsidRDefault="00B63F82" w:rsidP="00E9026C">
            <w:pPr>
              <w:numPr>
                <w:ilvl w:val="0"/>
                <w:numId w:val="18"/>
              </w:numPr>
              <w:spacing w:after="0" w:line="300" w:lineRule="exact"/>
              <w:ind w:left="648"/>
              <w:jc w:val="both"/>
            </w:pPr>
          </w:p>
        </w:tc>
        <w:tc>
          <w:tcPr>
            <w:tcW w:w="6096" w:type="dxa"/>
          </w:tcPr>
          <w:p w:rsidR="00B63F82" w:rsidRPr="00B07053" w:rsidRDefault="00B63F82" w:rsidP="00E9026C">
            <w:pPr>
              <w:pStyle w:val="Szvegtrzs"/>
              <w:tabs>
                <w:tab w:val="left" w:pos="-720"/>
              </w:tabs>
              <w:suppressAutoHyphens/>
              <w:spacing w:line="300" w:lineRule="exact"/>
              <w:rPr>
                <w:rFonts w:ascii="Arial" w:hAnsi="Arial" w:cs="Arial"/>
                <w:spacing w:val="-3"/>
                <w:sz w:val="20"/>
                <w:u w:val="single"/>
              </w:rPr>
            </w:pPr>
            <w:r w:rsidRPr="00B07053">
              <w:rPr>
                <w:rFonts w:ascii="Arial" w:hAnsi="Arial" w:cs="Arial"/>
                <w:sz w:val="20"/>
              </w:rPr>
              <w:t xml:space="preserve">Varsányi Istvánné </w:t>
            </w:r>
          </w:p>
          <w:p w:rsidR="00B63F82" w:rsidRPr="00B07053" w:rsidRDefault="00B63F82" w:rsidP="00E9026C">
            <w:pPr>
              <w:tabs>
                <w:tab w:val="num" w:pos="426"/>
              </w:tabs>
              <w:spacing w:after="0" w:line="300" w:lineRule="exact"/>
              <w:ind w:left="-11"/>
              <w:jc w:val="both"/>
              <w:rPr>
                <w:color w:val="000000"/>
                <w:highlight w:val="yellow"/>
              </w:rPr>
            </w:pPr>
            <w:r w:rsidRPr="00B07053">
              <w:rPr>
                <w:rFonts w:eastAsia="Calibri"/>
              </w:rPr>
              <w:t>2347 Bugyi, Alkotmány utca 41.</w:t>
            </w:r>
          </w:p>
        </w:tc>
        <w:tc>
          <w:tcPr>
            <w:tcW w:w="1275" w:type="dxa"/>
          </w:tcPr>
          <w:p w:rsidR="00B63F82" w:rsidRPr="00B07053" w:rsidRDefault="00B63F82" w:rsidP="00E9026C">
            <w:pPr>
              <w:spacing w:after="0" w:line="300" w:lineRule="exact"/>
              <w:jc w:val="center"/>
            </w:pPr>
            <w:r w:rsidRPr="00B07053">
              <w:t>-</w:t>
            </w:r>
          </w:p>
        </w:tc>
        <w:tc>
          <w:tcPr>
            <w:tcW w:w="1134" w:type="dxa"/>
          </w:tcPr>
          <w:p w:rsidR="00B63F82" w:rsidRPr="00B07053" w:rsidRDefault="00B63F82" w:rsidP="00E9026C">
            <w:pPr>
              <w:spacing w:after="0" w:line="300" w:lineRule="exact"/>
              <w:jc w:val="center"/>
            </w:pPr>
            <w:r w:rsidRPr="00B07053">
              <w:t>Tv.</w:t>
            </w:r>
          </w:p>
        </w:tc>
      </w:tr>
      <w:tr w:rsidR="00B63F82" w:rsidRPr="00B07053" w:rsidTr="003E55E2">
        <w:tc>
          <w:tcPr>
            <w:tcW w:w="781" w:type="dxa"/>
            <w:vAlign w:val="center"/>
          </w:tcPr>
          <w:p w:rsidR="00B63F82" w:rsidRPr="00B07053" w:rsidRDefault="00B63F82" w:rsidP="00E9026C">
            <w:pPr>
              <w:numPr>
                <w:ilvl w:val="0"/>
                <w:numId w:val="18"/>
              </w:numPr>
              <w:spacing w:after="0" w:line="300" w:lineRule="exact"/>
              <w:ind w:left="648"/>
              <w:jc w:val="both"/>
            </w:pPr>
          </w:p>
        </w:tc>
        <w:tc>
          <w:tcPr>
            <w:tcW w:w="6096" w:type="dxa"/>
          </w:tcPr>
          <w:p w:rsidR="00B63F82" w:rsidRPr="00B07053" w:rsidRDefault="00B63F82" w:rsidP="00E9026C">
            <w:pPr>
              <w:tabs>
                <w:tab w:val="num" w:pos="426"/>
              </w:tabs>
              <w:spacing w:after="0" w:line="300" w:lineRule="exact"/>
              <w:ind w:left="-11"/>
              <w:jc w:val="both"/>
              <w:rPr>
                <w:color w:val="000000"/>
              </w:rPr>
            </w:pPr>
            <w:r w:rsidRPr="00B07053">
              <w:rPr>
                <w:color w:val="000000"/>
              </w:rPr>
              <w:t>Pest Megyei Kormányhivatal Katasztrófavédelmi Igazgatóság - tájékoztatásul</w:t>
            </w:r>
          </w:p>
        </w:tc>
        <w:tc>
          <w:tcPr>
            <w:tcW w:w="1275" w:type="dxa"/>
          </w:tcPr>
          <w:p w:rsidR="00B63F82" w:rsidRPr="00B07053" w:rsidRDefault="00B63F82" w:rsidP="00E9026C">
            <w:pPr>
              <w:spacing w:after="0" w:line="300" w:lineRule="exact"/>
              <w:jc w:val="center"/>
            </w:pPr>
            <w:r w:rsidRPr="00B07053">
              <w:t>-</w:t>
            </w:r>
          </w:p>
        </w:tc>
        <w:tc>
          <w:tcPr>
            <w:tcW w:w="1134" w:type="dxa"/>
          </w:tcPr>
          <w:p w:rsidR="00B63F82" w:rsidRPr="00B07053" w:rsidRDefault="00B63F82" w:rsidP="00E9026C">
            <w:pPr>
              <w:spacing w:after="0" w:line="300" w:lineRule="exact"/>
              <w:jc w:val="center"/>
              <w:rPr>
                <w:color w:val="000000"/>
              </w:rPr>
            </w:pPr>
            <w:r w:rsidRPr="00B07053">
              <w:rPr>
                <w:color w:val="000000"/>
              </w:rPr>
              <w:t>HK</w:t>
            </w:r>
          </w:p>
        </w:tc>
      </w:tr>
      <w:tr w:rsidR="00B63F82" w:rsidRPr="00B07053" w:rsidTr="003E55E2">
        <w:tc>
          <w:tcPr>
            <w:tcW w:w="781" w:type="dxa"/>
            <w:vAlign w:val="center"/>
          </w:tcPr>
          <w:p w:rsidR="00B63F82" w:rsidRPr="00B07053" w:rsidRDefault="00B63F82" w:rsidP="00E9026C">
            <w:pPr>
              <w:numPr>
                <w:ilvl w:val="0"/>
                <w:numId w:val="18"/>
              </w:numPr>
              <w:spacing w:after="0" w:line="300" w:lineRule="exact"/>
              <w:ind w:left="648"/>
              <w:jc w:val="both"/>
            </w:pPr>
          </w:p>
        </w:tc>
        <w:tc>
          <w:tcPr>
            <w:tcW w:w="6096" w:type="dxa"/>
          </w:tcPr>
          <w:p w:rsidR="00B63F82" w:rsidRPr="00B07053" w:rsidRDefault="00B63F82" w:rsidP="00E9026C">
            <w:pPr>
              <w:autoSpaceDE w:val="0"/>
              <w:autoSpaceDN w:val="0"/>
              <w:adjustRightInd w:val="0"/>
              <w:spacing w:after="0" w:line="300" w:lineRule="exact"/>
              <w:ind w:left="283" w:right="-2" w:hanging="283"/>
              <w:jc w:val="both"/>
              <w:rPr>
                <w:lang w:val="en-US"/>
              </w:rPr>
            </w:pPr>
            <w:proofErr w:type="spellStart"/>
            <w:r w:rsidRPr="00B07053">
              <w:rPr>
                <w:lang w:val="en-US"/>
              </w:rPr>
              <w:t>Közép-Duna-völgyi</w:t>
            </w:r>
            <w:proofErr w:type="spellEnd"/>
            <w:r w:rsidRPr="00B07053">
              <w:rPr>
                <w:lang w:val="en-US"/>
              </w:rPr>
              <w:t xml:space="preserve"> </w:t>
            </w:r>
            <w:proofErr w:type="spellStart"/>
            <w:r w:rsidRPr="00B07053">
              <w:rPr>
                <w:lang w:val="en-US"/>
              </w:rPr>
              <w:t>Vízügyi</w:t>
            </w:r>
            <w:proofErr w:type="spellEnd"/>
            <w:r w:rsidRPr="00B07053">
              <w:rPr>
                <w:lang w:val="en-US"/>
              </w:rPr>
              <w:t xml:space="preserve"> </w:t>
            </w:r>
            <w:proofErr w:type="spellStart"/>
            <w:r w:rsidRPr="00B07053">
              <w:rPr>
                <w:lang w:val="en-US"/>
              </w:rPr>
              <w:t>Igazgatóság</w:t>
            </w:r>
            <w:proofErr w:type="spellEnd"/>
          </w:p>
          <w:p w:rsidR="00B63F82" w:rsidRPr="00B07053" w:rsidRDefault="00B63F82" w:rsidP="00E9026C">
            <w:pPr>
              <w:tabs>
                <w:tab w:val="num" w:pos="426"/>
              </w:tabs>
              <w:spacing w:after="0" w:line="300" w:lineRule="exact"/>
              <w:ind w:left="-11"/>
              <w:jc w:val="both"/>
              <w:rPr>
                <w:color w:val="000000"/>
              </w:rPr>
            </w:pPr>
            <w:r w:rsidRPr="00B07053">
              <w:rPr>
                <w:lang w:val="en-US"/>
              </w:rPr>
              <w:t xml:space="preserve">(1088 Budapest, </w:t>
            </w:r>
            <w:proofErr w:type="spellStart"/>
            <w:r w:rsidRPr="00B07053">
              <w:rPr>
                <w:lang w:val="en-US"/>
              </w:rPr>
              <w:t>Rákóczi</w:t>
            </w:r>
            <w:proofErr w:type="spellEnd"/>
            <w:r w:rsidRPr="00B07053">
              <w:rPr>
                <w:lang w:val="en-US"/>
              </w:rPr>
              <w:t xml:space="preserve"> </w:t>
            </w:r>
            <w:proofErr w:type="spellStart"/>
            <w:r w:rsidRPr="00B07053">
              <w:rPr>
                <w:lang w:val="en-US"/>
              </w:rPr>
              <w:t>út</w:t>
            </w:r>
            <w:proofErr w:type="spellEnd"/>
            <w:r w:rsidRPr="00B07053">
              <w:rPr>
                <w:lang w:val="en-US"/>
              </w:rPr>
              <w:t xml:space="preserve"> 41.) - </w:t>
            </w:r>
            <w:proofErr w:type="spellStart"/>
            <w:r w:rsidRPr="00B07053">
              <w:rPr>
                <w:lang w:val="en-US"/>
              </w:rPr>
              <w:t>tájékoztatásul</w:t>
            </w:r>
            <w:proofErr w:type="spellEnd"/>
          </w:p>
        </w:tc>
        <w:tc>
          <w:tcPr>
            <w:tcW w:w="1275" w:type="dxa"/>
          </w:tcPr>
          <w:p w:rsidR="00B63F82" w:rsidRPr="00B07053" w:rsidRDefault="00B63F82" w:rsidP="00E9026C">
            <w:pPr>
              <w:spacing w:after="0" w:line="300" w:lineRule="exact"/>
              <w:jc w:val="center"/>
            </w:pPr>
            <w:r w:rsidRPr="00B07053">
              <w:t>-</w:t>
            </w:r>
          </w:p>
        </w:tc>
        <w:tc>
          <w:tcPr>
            <w:tcW w:w="1134" w:type="dxa"/>
          </w:tcPr>
          <w:p w:rsidR="00B63F82" w:rsidRPr="00B07053" w:rsidRDefault="00B63F82" w:rsidP="00E9026C">
            <w:pPr>
              <w:spacing w:after="0" w:line="300" w:lineRule="exact"/>
              <w:jc w:val="center"/>
            </w:pPr>
            <w:r w:rsidRPr="00B07053">
              <w:t>Tv.</w:t>
            </w:r>
          </w:p>
        </w:tc>
      </w:tr>
      <w:tr w:rsidR="00B63F82" w:rsidRPr="00B07053" w:rsidTr="003E55E2">
        <w:tc>
          <w:tcPr>
            <w:tcW w:w="781" w:type="dxa"/>
            <w:vAlign w:val="center"/>
          </w:tcPr>
          <w:p w:rsidR="00B63F82" w:rsidRPr="00B07053" w:rsidRDefault="00B63F82" w:rsidP="00E9026C">
            <w:pPr>
              <w:numPr>
                <w:ilvl w:val="0"/>
                <w:numId w:val="18"/>
              </w:numPr>
              <w:spacing w:after="0" w:line="300" w:lineRule="exact"/>
              <w:ind w:left="648"/>
              <w:jc w:val="both"/>
            </w:pPr>
          </w:p>
        </w:tc>
        <w:tc>
          <w:tcPr>
            <w:tcW w:w="6096" w:type="dxa"/>
          </w:tcPr>
          <w:p w:rsidR="00B63F82" w:rsidRPr="00B07053" w:rsidRDefault="00B63F82" w:rsidP="00E9026C">
            <w:pPr>
              <w:tabs>
                <w:tab w:val="num" w:pos="426"/>
              </w:tabs>
              <w:spacing w:after="0" w:line="300" w:lineRule="exact"/>
              <w:ind w:left="-11"/>
              <w:jc w:val="both"/>
              <w:rPr>
                <w:color w:val="000000"/>
              </w:rPr>
            </w:pPr>
            <w:r w:rsidRPr="00B07053">
              <w:rPr>
                <w:color w:val="000000"/>
              </w:rPr>
              <w:t>HNYR</w:t>
            </w:r>
          </w:p>
        </w:tc>
        <w:tc>
          <w:tcPr>
            <w:tcW w:w="1275" w:type="dxa"/>
          </w:tcPr>
          <w:p w:rsidR="00B63F82" w:rsidRPr="00B07053" w:rsidRDefault="00B63F82" w:rsidP="00E9026C">
            <w:pPr>
              <w:spacing w:after="0" w:line="300" w:lineRule="exact"/>
              <w:jc w:val="center"/>
              <w:rPr>
                <w:color w:val="000000"/>
              </w:rPr>
            </w:pPr>
            <w:r w:rsidRPr="00B07053">
              <w:rPr>
                <w:color w:val="000000"/>
              </w:rPr>
              <w:t>-</w:t>
            </w:r>
          </w:p>
        </w:tc>
        <w:tc>
          <w:tcPr>
            <w:tcW w:w="1134" w:type="dxa"/>
          </w:tcPr>
          <w:p w:rsidR="00B63F82" w:rsidRPr="00B07053" w:rsidRDefault="00B63F82" w:rsidP="00E9026C">
            <w:pPr>
              <w:spacing w:after="0" w:line="300" w:lineRule="exact"/>
              <w:jc w:val="center"/>
              <w:rPr>
                <w:color w:val="000000"/>
              </w:rPr>
            </w:pPr>
            <w:r w:rsidRPr="00B07053">
              <w:rPr>
                <w:color w:val="000000"/>
              </w:rPr>
              <w:t>B.</w:t>
            </w:r>
          </w:p>
        </w:tc>
      </w:tr>
      <w:tr w:rsidR="00B63F82" w:rsidRPr="00B07053" w:rsidTr="00B63F82">
        <w:tc>
          <w:tcPr>
            <w:tcW w:w="781" w:type="dxa"/>
            <w:vAlign w:val="center"/>
          </w:tcPr>
          <w:p w:rsidR="00B63F82" w:rsidRPr="00B07053" w:rsidRDefault="00B63F82" w:rsidP="00E9026C">
            <w:pPr>
              <w:numPr>
                <w:ilvl w:val="0"/>
                <w:numId w:val="18"/>
              </w:numPr>
              <w:spacing w:after="0" w:line="300" w:lineRule="exact"/>
              <w:ind w:left="648"/>
              <w:jc w:val="both"/>
            </w:pPr>
          </w:p>
        </w:tc>
        <w:tc>
          <w:tcPr>
            <w:tcW w:w="6096" w:type="dxa"/>
          </w:tcPr>
          <w:p w:rsidR="00B63F82" w:rsidRPr="00B07053" w:rsidRDefault="00B63F82" w:rsidP="00E9026C">
            <w:pPr>
              <w:tabs>
                <w:tab w:val="num" w:pos="426"/>
              </w:tabs>
              <w:spacing w:after="0" w:line="300" w:lineRule="exact"/>
              <w:ind w:left="-11"/>
              <w:jc w:val="both"/>
              <w:rPr>
                <w:color w:val="000000"/>
              </w:rPr>
            </w:pPr>
            <w:r w:rsidRPr="00B07053">
              <w:rPr>
                <w:color w:val="000000"/>
              </w:rPr>
              <w:t>ITCS (honlapra+www.magyarorszag.hu) + Zöldpont Iroda (kifüggesztésre)</w:t>
            </w:r>
          </w:p>
        </w:tc>
        <w:tc>
          <w:tcPr>
            <w:tcW w:w="1275" w:type="dxa"/>
            <w:vAlign w:val="center"/>
          </w:tcPr>
          <w:p w:rsidR="00B63F82" w:rsidRPr="00B07053" w:rsidRDefault="00B63F82" w:rsidP="00E9026C">
            <w:pPr>
              <w:spacing w:after="0" w:line="300" w:lineRule="exact"/>
              <w:jc w:val="center"/>
            </w:pPr>
            <w:r w:rsidRPr="00B07053">
              <w:t>-</w:t>
            </w:r>
          </w:p>
        </w:tc>
        <w:tc>
          <w:tcPr>
            <w:tcW w:w="1134" w:type="dxa"/>
            <w:vAlign w:val="center"/>
          </w:tcPr>
          <w:p w:rsidR="00B63F82" w:rsidRPr="00B07053" w:rsidRDefault="00B63F82" w:rsidP="00E9026C">
            <w:pPr>
              <w:spacing w:after="0" w:line="300" w:lineRule="exact"/>
              <w:jc w:val="center"/>
            </w:pPr>
            <w:r w:rsidRPr="00B07053">
              <w:t>B.</w:t>
            </w:r>
          </w:p>
        </w:tc>
      </w:tr>
      <w:tr w:rsidR="00B63F82" w:rsidRPr="00B07053" w:rsidTr="00B63F82">
        <w:tc>
          <w:tcPr>
            <w:tcW w:w="781" w:type="dxa"/>
            <w:vAlign w:val="center"/>
          </w:tcPr>
          <w:p w:rsidR="00B63F82" w:rsidRPr="00B07053" w:rsidRDefault="00B63F82" w:rsidP="00E9026C">
            <w:pPr>
              <w:numPr>
                <w:ilvl w:val="0"/>
                <w:numId w:val="18"/>
              </w:numPr>
              <w:spacing w:after="0" w:line="300" w:lineRule="exact"/>
              <w:ind w:left="648"/>
              <w:jc w:val="both"/>
            </w:pPr>
          </w:p>
        </w:tc>
        <w:tc>
          <w:tcPr>
            <w:tcW w:w="6096" w:type="dxa"/>
          </w:tcPr>
          <w:p w:rsidR="00B63F82" w:rsidRPr="00B07053" w:rsidRDefault="00B63F82" w:rsidP="00E9026C">
            <w:pPr>
              <w:tabs>
                <w:tab w:val="num" w:pos="426"/>
              </w:tabs>
              <w:spacing w:after="0" w:line="300" w:lineRule="exact"/>
              <w:ind w:left="-11"/>
              <w:jc w:val="both"/>
            </w:pPr>
            <w:r w:rsidRPr="00B07053">
              <w:t>Irattár</w:t>
            </w:r>
          </w:p>
        </w:tc>
        <w:tc>
          <w:tcPr>
            <w:tcW w:w="1275" w:type="dxa"/>
            <w:vAlign w:val="center"/>
          </w:tcPr>
          <w:p w:rsidR="00B63F82" w:rsidRPr="00B07053" w:rsidRDefault="00B63F82" w:rsidP="00E9026C">
            <w:pPr>
              <w:spacing w:after="0" w:line="300" w:lineRule="exact"/>
              <w:jc w:val="center"/>
            </w:pPr>
            <w:r w:rsidRPr="00B07053">
              <w:t>-</w:t>
            </w:r>
          </w:p>
        </w:tc>
        <w:tc>
          <w:tcPr>
            <w:tcW w:w="1134" w:type="dxa"/>
            <w:vAlign w:val="center"/>
          </w:tcPr>
          <w:p w:rsidR="00B63F82" w:rsidRPr="00B07053" w:rsidRDefault="00B63F82" w:rsidP="00E9026C">
            <w:pPr>
              <w:spacing w:after="0" w:line="300" w:lineRule="exact"/>
              <w:jc w:val="center"/>
            </w:pPr>
            <w:r w:rsidRPr="00B07053">
              <w:t>B</w:t>
            </w:r>
          </w:p>
        </w:tc>
      </w:tr>
    </w:tbl>
    <w:p w:rsidR="00B63F82" w:rsidRPr="00B07053" w:rsidRDefault="00B63F82" w:rsidP="00E9026C">
      <w:pPr>
        <w:spacing w:after="0" w:line="300" w:lineRule="exact"/>
        <w:jc w:val="both"/>
        <w:rPr>
          <w:b/>
        </w:rPr>
      </w:pPr>
    </w:p>
    <w:p w:rsidR="003E55E2" w:rsidRPr="00B07053" w:rsidRDefault="003E55E2" w:rsidP="00E9026C">
      <w:pPr>
        <w:spacing w:after="0" w:line="300" w:lineRule="exact"/>
        <w:jc w:val="both"/>
        <w:rPr>
          <w:u w:val="single"/>
        </w:rPr>
      </w:pPr>
      <w:r w:rsidRPr="00B07053">
        <w:rPr>
          <w:b/>
        </w:rPr>
        <w:t>Kiadói utasítás:</w:t>
      </w:r>
      <w:r w:rsidRPr="00B07053">
        <w:t xml:space="preserve"> </w:t>
      </w:r>
      <w:proofErr w:type="spellStart"/>
      <w:r w:rsidRPr="00B07053">
        <w:t>Exp</w:t>
      </w:r>
      <w:proofErr w:type="spellEnd"/>
      <w:r w:rsidRPr="00B07053">
        <w:t xml:space="preserve">. </w:t>
      </w:r>
      <w:proofErr w:type="gramStart"/>
      <w:r w:rsidRPr="00B07053">
        <w:t>után</w:t>
      </w:r>
      <w:proofErr w:type="gramEnd"/>
      <w:r w:rsidRPr="00B07053">
        <w:t xml:space="preserve"> </w:t>
      </w:r>
      <w:proofErr w:type="spellStart"/>
      <w:r w:rsidRPr="00B07053">
        <w:t>je</w:t>
      </w:r>
      <w:proofErr w:type="spellEnd"/>
      <w:r w:rsidRPr="00B07053">
        <w:t>.,utána KEO</w:t>
      </w:r>
    </w:p>
    <w:p w:rsidR="00A16B6C" w:rsidRPr="00B07053" w:rsidRDefault="00A16B6C" w:rsidP="00E9026C">
      <w:pPr>
        <w:spacing w:after="0" w:line="300" w:lineRule="exact"/>
        <w:jc w:val="both"/>
        <w:rPr>
          <w:lang w:val="en-US"/>
        </w:rPr>
      </w:pPr>
    </w:p>
    <w:sectPr w:rsidR="00A16B6C" w:rsidRPr="00B07053" w:rsidSect="00B07053">
      <w:footerReference w:type="default" r:id="rId12"/>
      <w:headerReference w:type="first" r:id="rId13"/>
      <w:footerReference w:type="first" r:id="rId14"/>
      <w:pgSz w:w="11906" w:h="16838"/>
      <w:pgMar w:top="709" w:right="1304" w:bottom="1134" w:left="1304" w:header="709" w:footer="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6E05" w:rsidRDefault="007A6E05" w:rsidP="00CA0DEF">
      <w:pPr>
        <w:spacing w:after="0" w:line="240" w:lineRule="auto"/>
      </w:pPr>
      <w:r>
        <w:separator/>
      </w:r>
    </w:p>
  </w:endnote>
  <w:endnote w:type="continuationSeparator" w:id="1">
    <w:p w:rsidR="007A6E05" w:rsidRDefault="007A6E05" w:rsidP="00CA0D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Univers 10p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TimesNewRoman,Bold">
    <w:altName w:val="MS Mincho"/>
    <w:panose1 w:val="00000000000000000000"/>
    <w:charset w:val="80"/>
    <w:family w:val="auto"/>
    <w:notTrueType/>
    <w:pitch w:val="default"/>
    <w:sig w:usb0="00000000" w:usb1="08070000" w:usb2="00000010" w:usb3="00000000" w:csb0="0002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H-HelveticaThin">
    <w:altName w:val="Arial"/>
    <w:panose1 w:val="00000000000000000000"/>
    <w:charset w:val="00"/>
    <w:family w:val="swiss"/>
    <w:notTrueType/>
    <w:pitch w:val="default"/>
    <w:sig w:usb0="00000003" w:usb1="00000000" w:usb2="00000000" w:usb3="00000000" w:csb0="00000001" w:csb1="00000000"/>
  </w:font>
  <w:font w:name="Traja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113907"/>
      <w:docPartObj>
        <w:docPartGallery w:val="Page Numbers (Bottom of Page)"/>
        <w:docPartUnique/>
      </w:docPartObj>
    </w:sdtPr>
    <w:sdtContent>
      <w:p w:rsidR="007A6E05" w:rsidRDefault="007A6E05">
        <w:pPr>
          <w:pStyle w:val="llb"/>
          <w:jc w:val="right"/>
        </w:pPr>
        <w:r>
          <w:rPr>
            <w:noProof/>
            <w:lang w:eastAsia="hu-HU"/>
          </w:rPr>
          <w:pict>
            <v:shapetype id="_x0000_t202" coordsize="21600,21600" o:spt="202" path="m,l,21600r21600,l21600,xe">
              <v:stroke joinstyle="miter"/>
              <v:path gradientshapeok="t" o:connecttype="rect"/>
            </v:shapetype>
            <v:shape id="_x0000_s2053" type="#_x0000_t202" style="position:absolute;left:0;text-align:left;margin-left:61pt;margin-top:-28pt;width:338.25pt;height:44.75pt;z-index:251662336;mso-height-percent:200;mso-position-horizontal-relative:text;mso-position-vertical-relative:text;mso-height-percent:200;mso-width-relative:margin;mso-height-relative:margin" strokecolor="white [3212]">
              <v:textbox style="mso-next-textbox:#_x0000_s2053;mso-fit-shape-to-text:t">
                <w:txbxContent>
                  <w:p w:rsidR="007A6E05" w:rsidRDefault="007A6E05" w:rsidP="000E0B28">
                    <w:pPr>
                      <w:spacing w:after="0" w:line="240" w:lineRule="auto"/>
                      <w:jc w:val="center"/>
                      <w:rPr>
                        <w:rFonts w:ascii="H-HelveticaThin" w:hAnsi="H-HelveticaThin" w:cs="H-HelveticaThin"/>
                        <w:sz w:val="16"/>
                        <w:szCs w:val="16"/>
                      </w:rPr>
                    </w:pPr>
                    <w:r>
                      <w:rPr>
                        <w:rFonts w:ascii="H-HelveticaThin" w:hAnsi="H-HelveticaThin" w:cs="H-HelveticaThin"/>
                        <w:sz w:val="16"/>
                        <w:szCs w:val="16"/>
                      </w:rPr>
                      <w:t>Környezetvédelmi és Természetvédelmi Főosztály</w:t>
                    </w:r>
                  </w:p>
                  <w:p w:rsidR="007A6E05" w:rsidRPr="00631DCB" w:rsidRDefault="007A6E05" w:rsidP="000E0B28">
                    <w:pPr>
                      <w:spacing w:after="0" w:line="240" w:lineRule="auto"/>
                      <w:jc w:val="center"/>
                      <w:rPr>
                        <w:rFonts w:ascii="H-HelveticaThin" w:hAnsi="H-HelveticaThin" w:cs="H-HelveticaThin"/>
                        <w:sz w:val="16"/>
                        <w:szCs w:val="16"/>
                      </w:rPr>
                    </w:pPr>
                    <w:r>
                      <w:rPr>
                        <w:rFonts w:ascii="H-HelveticaThin" w:hAnsi="H-HelveticaThin" w:cs="H-HelveticaThin"/>
                        <w:sz w:val="16"/>
                        <w:szCs w:val="16"/>
                      </w:rPr>
                      <w:t>107</w:t>
                    </w:r>
                    <w:r w:rsidRPr="00631DCB">
                      <w:rPr>
                        <w:rFonts w:ascii="H-HelveticaThin" w:hAnsi="H-HelveticaThin" w:cs="H-HelveticaThin"/>
                        <w:sz w:val="16"/>
                        <w:szCs w:val="16"/>
                      </w:rPr>
                      <w:t xml:space="preserve">2 Budapest, </w:t>
                    </w:r>
                    <w:r>
                      <w:rPr>
                        <w:rFonts w:ascii="H-HelveticaThin" w:hAnsi="H-HelveticaThin" w:cs="H-HelveticaThin"/>
                        <w:sz w:val="16"/>
                        <w:szCs w:val="16"/>
                      </w:rPr>
                      <w:t>Nagy Diófa utca 10-12</w:t>
                    </w:r>
                    <w:r w:rsidRPr="00631DCB">
                      <w:rPr>
                        <w:rFonts w:ascii="H-HelveticaThin" w:hAnsi="H-HelveticaThin" w:cs="H-HelveticaThin"/>
                        <w:sz w:val="16"/>
                        <w:szCs w:val="16"/>
                      </w:rPr>
                      <w:t>.</w:t>
                    </w:r>
                  </w:p>
                  <w:p w:rsidR="007A6E05" w:rsidRPr="00631DCB" w:rsidRDefault="007A6E05" w:rsidP="000E0B28">
                    <w:pPr>
                      <w:spacing w:after="0" w:line="240" w:lineRule="auto"/>
                      <w:jc w:val="center"/>
                      <w:rPr>
                        <w:rFonts w:ascii="H-HelveticaThin" w:hAnsi="H-HelveticaThin" w:cs="H-HelveticaThin"/>
                        <w:sz w:val="16"/>
                        <w:szCs w:val="16"/>
                      </w:rPr>
                    </w:pPr>
                    <w:r>
                      <w:rPr>
                        <w:rFonts w:ascii="H-HelveticaThin" w:hAnsi="H-HelveticaThin" w:cs="H-HelveticaThin"/>
                        <w:sz w:val="16"/>
                        <w:szCs w:val="16"/>
                      </w:rPr>
                      <w:t xml:space="preserve">Telefon: (06-1) </w:t>
                    </w:r>
                    <w:proofErr w:type="gramStart"/>
                    <w:r>
                      <w:rPr>
                        <w:rFonts w:ascii="H-HelveticaThin" w:hAnsi="H-HelveticaThin" w:cs="H-HelveticaThin"/>
                        <w:sz w:val="16"/>
                        <w:szCs w:val="16"/>
                      </w:rPr>
                      <w:t>478-4400  Fax</w:t>
                    </w:r>
                    <w:proofErr w:type="gramEnd"/>
                    <w:r>
                      <w:rPr>
                        <w:rFonts w:ascii="H-HelveticaThin" w:hAnsi="H-HelveticaThin" w:cs="H-HelveticaThin"/>
                        <w:sz w:val="16"/>
                        <w:szCs w:val="16"/>
                      </w:rPr>
                      <w:t>: (06-1) 478-4520</w:t>
                    </w:r>
                  </w:p>
                  <w:p w:rsidR="007A6E05" w:rsidRPr="00631DCB" w:rsidRDefault="007A6E05" w:rsidP="000E0B28">
                    <w:pPr>
                      <w:spacing w:after="0" w:line="240" w:lineRule="auto"/>
                      <w:jc w:val="center"/>
                      <w:rPr>
                        <w:rFonts w:ascii="H-HelveticaThin" w:hAnsi="H-HelveticaThin" w:cs="H-HelveticaThin"/>
                        <w:sz w:val="16"/>
                        <w:szCs w:val="16"/>
                      </w:rPr>
                    </w:pPr>
                    <w:r w:rsidRPr="00631DCB">
                      <w:rPr>
                        <w:rFonts w:ascii="H-HelveticaThin" w:hAnsi="H-HelveticaThin" w:cs="H-HelveticaThin"/>
                        <w:sz w:val="16"/>
                        <w:szCs w:val="16"/>
                      </w:rPr>
                      <w:t>E-mail:</w:t>
                    </w:r>
                    <w:r>
                      <w:rPr>
                        <w:rFonts w:ascii="H-HelveticaThin" w:hAnsi="H-HelveticaThin" w:cs="H-HelveticaThin"/>
                        <w:sz w:val="16"/>
                        <w:szCs w:val="16"/>
                      </w:rPr>
                      <w:t xml:space="preserve"> zoldhatosag@pest.gov</w:t>
                    </w:r>
                    <w:r w:rsidRPr="00631DCB">
                      <w:rPr>
                        <w:rFonts w:ascii="H-HelveticaThin" w:hAnsi="H-HelveticaThin" w:cs="H-HelveticaThin"/>
                        <w:sz w:val="16"/>
                        <w:szCs w:val="16"/>
                      </w:rPr>
                      <w:t>.hu Web: http://www.kormanyhivatal.hu/hu/pest</w:t>
                    </w:r>
                  </w:p>
                </w:txbxContent>
              </v:textbox>
            </v:shape>
          </w:pict>
        </w:r>
        <w:fldSimple w:instr=" PAGE   \* MERGEFORMAT ">
          <w:r w:rsidR="004018E9">
            <w:rPr>
              <w:noProof/>
            </w:rPr>
            <w:t>4</w:t>
          </w:r>
        </w:fldSimple>
      </w:p>
    </w:sdtContent>
  </w:sdt>
  <w:p w:rsidR="007A6E05" w:rsidRDefault="007A6E05">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E05" w:rsidRDefault="007A6E05">
    <w:pPr>
      <w:pStyle w:val="llb"/>
    </w:pPr>
    <w:r>
      <w:rPr>
        <w:noProof/>
        <w:lang w:eastAsia="hu-HU"/>
      </w:rPr>
      <w:pict>
        <v:shapetype id="_x0000_t202" coordsize="21600,21600" o:spt="202" path="m,l,21600r21600,l21600,xe">
          <v:stroke joinstyle="miter"/>
          <v:path gradientshapeok="t" o:connecttype="rect"/>
        </v:shapetype>
        <v:shape id="_x0000_s2056" type="#_x0000_t202" style="position:absolute;margin-left:57.05pt;margin-top:-32.75pt;width:338.25pt;height:44.75pt;z-index:251663360;mso-height-percent:200;mso-position-horizontal-relative:text;mso-position-vertical-relative:text;mso-height-percent:200;mso-width-relative:margin;mso-height-relative:margin" strokecolor="white [3212]">
          <v:textbox style="mso-next-textbox:#_x0000_s2056;mso-fit-shape-to-text:t">
            <w:txbxContent>
              <w:p w:rsidR="007A6E05" w:rsidRDefault="007A6E05" w:rsidP="00B07053">
                <w:pPr>
                  <w:spacing w:after="0" w:line="240" w:lineRule="auto"/>
                  <w:jc w:val="center"/>
                  <w:rPr>
                    <w:rFonts w:ascii="H-HelveticaThin" w:hAnsi="H-HelveticaThin" w:cs="H-HelveticaThin"/>
                    <w:sz w:val="16"/>
                    <w:szCs w:val="16"/>
                  </w:rPr>
                </w:pPr>
                <w:r>
                  <w:rPr>
                    <w:rFonts w:ascii="H-HelveticaThin" w:hAnsi="H-HelveticaThin" w:cs="H-HelveticaThin"/>
                    <w:sz w:val="16"/>
                    <w:szCs w:val="16"/>
                  </w:rPr>
                  <w:t>Környezetvédelmi és Természetvédelmi Főosztály</w:t>
                </w:r>
              </w:p>
              <w:p w:rsidR="007A6E05" w:rsidRPr="00631DCB" w:rsidRDefault="007A6E05" w:rsidP="00B07053">
                <w:pPr>
                  <w:spacing w:after="0" w:line="240" w:lineRule="auto"/>
                  <w:jc w:val="center"/>
                  <w:rPr>
                    <w:rFonts w:ascii="H-HelveticaThin" w:hAnsi="H-HelveticaThin" w:cs="H-HelveticaThin"/>
                    <w:sz w:val="16"/>
                    <w:szCs w:val="16"/>
                  </w:rPr>
                </w:pPr>
                <w:r>
                  <w:rPr>
                    <w:rFonts w:ascii="H-HelveticaThin" w:hAnsi="H-HelveticaThin" w:cs="H-HelveticaThin"/>
                    <w:sz w:val="16"/>
                    <w:szCs w:val="16"/>
                  </w:rPr>
                  <w:t>107</w:t>
                </w:r>
                <w:r w:rsidRPr="00631DCB">
                  <w:rPr>
                    <w:rFonts w:ascii="H-HelveticaThin" w:hAnsi="H-HelveticaThin" w:cs="H-HelveticaThin"/>
                    <w:sz w:val="16"/>
                    <w:szCs w:val="16"/>
                  </w:rPr>
                  <w:t xml:space="preserve">2 Budapest, </w:t>
                </w:r>
                <w:r>
                  <w:rPr>
                    <w:rFonts w:ascii="H-HelveticaThin" w:hAnsi="H-HelveticaThin" w:cs="H-HelveticaThin"/>
                    <w:sz w:val="16"/>
                    <w:szCs w:val="16"/>
                  </w:rPr>
                  <w:t>Nagy Diófa utca 10-12</w:t>
                </w:r>
                <w:r w:rsidRPr="00631DCB">
                  <w:rPr>
                    <w:rFonts w:ascii="H-HelveticaThin" w:hAnsi="H-HelveticaThin" w:cs="H-HelveticaThin"/>
                    <w:sz w:val="16"/>
                    <w:szCs w:val="16"/>
                  </w:rPr>
                  <w:t>.</w:t>
                </w:r>
              </w:p>
              <w:p w:rsidR="007A6E05" w:rsidRPr="00631DCB" w:rsidRDefault="007A6E05" w:rsidP="00B07053">
                <w:pPr>
                  <w:spacing w:after="0" w:line="240" w:lineRule="auto"/>
                  <w:jc w:val="center"/>
                  <w:rPr>
                    <w:rFonts w:ascii="H-HelveticaThin" w:hAnsi="H-HelveticaThin" w:cs="H-HelveticaThin"/>
                    <w:sz w:val="16"/>
                    <w:szCs w:val="16"/>
                  </w:rPr>
                </w:pPr>
                <w:r>
                  <w:rPr>
                    <w:rFonts w:ascii="H-HelveticaThin" w:hAnsi="H-HelveticaThin" w:cs="H-HelveticaThin"/>
                    <w:sz w:val="16"/>
                    <w:szCs w:val="16"/>
                  </w:rPr>
                  <w:t xml:space="preserve">Telefon: (06-1) </w:t>
                </w:r>
                <w:proofErr w:type="gramStart"/>
                <w:r>
                  <w:rPr>
                    <w:rFonts w:ascii="H-HelveticaThin" w:hAnsi="H-HelveticaThin" w:cs="H-HelveticaThin"/>
                    <w:sz w:val="16"/>
                    <w:szCs w:val="16"/>
                  </w:rPr>
                  <w:t>478-4400  Fax</w:t>
                </w:r>
                <w:proofErr w:type="gramEnd"/>
                <w:r>
                  <w:rPr>
                    <w:rFonts w:ascii="H-HelveticaThin" w:hAnsi="H-HelveticaThin" w:cs="H-HelveticaThin"/>
                    <w:sz w:val="16"/>
                    <w:szCs w:val="16"/>
                  </w:rPr>
                  <w:t>: (06-1) 478-4520</w:t>
                </w:r>
              </w:p>
              <w:p w:rsidR="007A6E05" w:rsidRPr="00631DCB" w:rsidRDefault="007A6E05" w:rsidP="00B07053">
                <w:pPr>
                  <w:spacing w:after="0" w:line="240" w:lineRule="auto"/>
                  <w:jc w:val="center"/>
                  <w:rPr>
                    <w:rFonts w:ascii="H-HelveticaThin" w:hAnsi="H-HelveticaThin" w:cs="H-HelveticaThin"/>
                    <w:sz w:val="16"/>
                    <w:szCs w:val="16"/>
                  </w:rPr>
                </w:pPr>
                <w:r w:rsidRPr="00631DCB">
                  <w:rPr>
                    <w:rFonts w:ascii="H-HelveticaThin" w:hAnsi="H-HelveticaThin" w:cs="H-HelveticaThin"/>
                    <w:sz w:val="16"/>
                    <w:szCs w:val="16"/>
                  </w:rPr>
                  <w:t>E-mail:</w:t>
                </w:r>
                <w:r>
                  <w:rPr>
                    <w:rFonts w:ascii="H-HelveticaThin" w:hAnsi="H-HelveticaThin" w:cs="H-HelveticaThin"/>
                    <w:sz w:val="16"/>
                    <w:szCs w:val="16"/>
                  </w:rPr>
                  <w:t xml:space="preserve"> zoldhatosag@pest.gov</w:t>
                </w:r>
                <w:r w:rsidRPr="00631DCB">
                  <w:rPr>
                    <w:rFonts w:ascii="H-HelveticaThin" w:hAnsi="H-HelveticaThin" w:cs="H-HelveticaThin"/>
                    <w:sz w:val="16"/>
                    <w:szCs w:val="16"/>
                  </w:rPr>
                  <w:t>.hu Web: http://www.kormanyhivatal.hu/hu/pest</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6E05" w:rsidRDefault="007A6E05" w:rsidP="00CA0DEF">
      <w:pPr>
        <w:spacing w:after="0" w:line="240" w:lineRule="auto"/>
      </w:pPr>
      <w:r>
        <w:separator/>
      </w:r>
    </w:p>
  </w:footnote>
  <w:footnote w:type="continuationSeparator" w:id="1">
    <w:p w:rsidR="007A6E05" w:rsidRDefault="007A6E05" w:rsidP="00CA0D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tblpXSpec="center" w:tblpY="398"/>
      <w:tblOverlap w:val="never"/>
      <w:tblW w:w="49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113" w:type="dxa"/>
      </w:tblCellMar>
      <w:tblLook w:val="01E0"/>
    </w:tblPr>
    <w:tblGrid>
      <w:gridCol w:w="4568"/>
      <w:gridCol w:w="4788"/>
    </w:tblGrid>
    <w:tr w:rsidR="007A6E05" w:rsidRPr="00716D88" w:rsidTr="009965C8">
      <w:trPr>
        <w:trHeight w:val="1843"/>
      </w:trPr>
      <w:tc>
        <w:tcPr>
          <w:tcW w:w="5000" w:type="pct"/>
          <w:gridSpan w:val="2"/>
          <w:tcBorders>
            <w:top w:val="nil"/>
            <w:left w:val="nil"/>
            <w:bottom w:val="nil"/>
            <w:right w:val="nil"/>
          </w:tcBorders>
          <w:shd w:val="clear" w:color="auto" w:fill="auto"/>
        </w:tcPr>
        <w:p w:rsidR="007A6E05" w:rsidRDefault="007A6E05" w:rsidP="0031655E">
          <w:pPr>
            <w:spacing w:after="0" w:line="240" w:lineRule="auto"/>
            <w:jc w:val="center"/>
            <w:rPr>
              <w:rFonts w:ascii="Trajan Pro" w:eastAsia="Times New Roman" w:hAnsi="Trajan Pro" w:cs="Times New Roman"/>
              <w:smallCaps/>
              <w:noProof/>
              <w:sz w:val="30"/>
              <w:lang w:eastAsia="hu-HU"/>
            </w:rPr>
          </w:pPr>
          <w:r w:rsidRPr="00C9663A">
            <w:rPr>
              <w:rFonts w:ascii="Trajan Pro" w:eastAsia="Times New Roman" w:hAnsi="Trajan Pro" w:cs="Times New Roman"/>
              <w:smallCaps/>
              <w:noProof/>
              <w:sz w:val="30"/>
              <w:lang w:eastAsia="hu-HU"/>
            </w:rPr>
            <w:drawing>
              <wp:inline distT="0" distB="0" distL="0" distR="0">
                <wp:extent cx="360561" cy="752475"/>
                <wp:effectExtent l="19050" t="0" r="1389" b="0"/>
                <wp:docPr id="1" name="Kép 2" descr="címerrajz c változat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ímerrajz c változat 10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rcRect/>
                        <a:stretch>
                          <a:fillRect/>
                        </a:stretch>
                      </pic:blipFill>
                      <pic:spPr bwMode="auto">
                        <a:xfrm>
                          <a:off x="0" y="0"/>
                          <a:ext cx="360561" cy="752475"/>
                        </a:xfrm>
                        <a:prstGeom prst="rect">
                          <a:avLst/>
                        </a:prstGeom>
                        <a:noFill/>
                        <a:ln>
                          <a:noFill/>
                        </a:ln>
                      </pic:spPr>
                    </pic:pic>
                  </a:graphicData>
                </a:graphic>
              </wp:inline>
            </w:drawing>
          </w:r>
        </w:p>
        <w:p w:rsidR="007A6E05" w:rsidRDefault="007A6E05" w:rsidP="00A90B6D">
          <w:pPr>
            <w:spacing w:after="0"/>
            <w:jc w:val="center"/>
            <w:rPr>
              <w:rFonts w:ascii="Trajan Pro" w:hAnsi="Trajan Pro"/>
              <w:smallCaps/>
              <w:noProof/>
              <w:sz w:val="30"/>
              <w:szCs w:val="30"/>
            </w:rPr>
          </w:pPr>
          <w:r>
            <w:rPr>
              <w:rFonts w:ascii="Trajan Pro" w:hAnsi="Trajan Pro"/>
              <w:smallCaps/>
              <w:noProof/>
              <w:sz w:val="30"/>
              <w:szCs w:val="30"/>
            </w:rPr>
            <w:t>Pest Megyei</w:t>
          </w:r>
        </w:p>
        <w:p w:rsidR="007A6E05" w:rsidRDefault="007A6E05" w:rsidP="00A90B6D">
          <w:pPr>
            <w:pStyle w:val="lfej"/>
            <w:jc w:val="center"/>
            <w:rPr>
              <w:rFonts w:ascii="Trajan Pro" w:hAnsi="Trajan Pro"/>
              <w:smallCaps/>
              <w:noProof/>
              <w:sz w:val="30"/>
              <w:szCs w:val="30"/>
            </w:rPr>
          </w:pPr>
          <w:r>
            <w:rPr>
              <w:rFonts w:ascii="Trajan Pro" w:hAnsi="Trajan Pro"/>
              <w:smallCaps/>
              <w:noProof/>
              <w:sz w:val="30"/>
              <w:szCs w:val="30"/>
            </w:rPr>
            <w:t>Kormányhivatal</w:t>
          </w:r>
        </w:p>
        <w:p w:rsidR="007A6E05" w:rsidRPr="00716D88" w:rsidRDefault="007A6E05" w:rsidP="00A90B6D">
          <w:pPr>
            <w:pStyle w:val="lfej"/>
            <w:jc w:val="center"/>
            <w:rPr>
              <w:rFonts w:ascii="Trajan Pro" w:eastAsia="Times New Roman" w:hAnsi="Trajan Pro" w:cs="Times New Roman"/>
              <w:smallCaps/>
              <w:noProof/>
              <w:sz w:val="30"/>
              <w:lang w:eastAsia="hu-HU"/>
            </w:rPr>
          </w:pPr>
          <w:r>
            <w:rPr>
              <w:rFonts w:ascii="Trajan Pro" w:hAnsi="Trajan Pro"/>
              <w:smallCaps/>
              <w:noProof/>
              <w:sz w:val="30"/>
              <w:szCs w:val="30"/>
            </w:rPr>
            <w:t>érdi járási hivatala</w:t>
          </w:r>
        </w:p>
      </w:tc>
    </w:tr>
    <w:tr w:rsidR="007A6E05" w:rsidRPr="00716D88" w:rsidTr="0039193D">
      <w:trPr>
        <w:trHeight w:val="213"/>
      </w:trPr>
      <w:tc>
        <w:tcPr>
          <w:tcW w:w="5000" w:type="pct"/>
          <w:gridSpan w:val="2"/>
          <w:tcBorders>
            <w:top w:val="nil"/>
            <w:left w:val="nil"/>
            <w:bottom w:val="single" w:sz="4" w:space="0" w:color="auto"/>
            <w:right w:val="nil"/>
          </w:tcBorders>
          <w:shd w:val="clear" w:color="auto" w:fill="auto"/>
          <w:vAlign w:val="center"/>
        </w:tcPr>
        <w:p w:rsidR="007A6E05" w:rsidRPr="00145BC1" w:rsidRDefault="007A6E05" w:rsidP="0039193D">
          <w:pPr>
            <w:spacing w:after="0" w:line="240" w:lineRule="auto"/>
            <w:rPr>
              <w:rFonts w:ascii="Trajan Pro" w:eastAsia="Times New Roman" w:hAnsi="Trajan Pro" w:cs="Times New Roman"/>
              <w:smallCaps/>
              <w:noProof/>
              <w:lang w:eastAsia="hu-HU"/>
            </w:rPr>
          </w:pPr>
        </w:p>
      </w:tc>
    </w:tr>
    <w:tr w:rsidR="007A6E05" w:rsidRPr="00F919B1" w:rsidTr="009965C8">
      <w:trPr>
        <w:trHeight w:val="905"/>
      </w:trPr>
      <w:tc>
        <w:tcPr>
          <w:tcW w:w="2441" w:type="pct"/>
          <w:tcBorders>
            <w:top w:val="single" w:sz="4" w:space="0" w:color="auto"/>
            <w:left w:val="nil"/>
            <w:bottom w:val="single" w:sz="4" w:space="0" w:color="auto"/>
            <w:right w:val="nil"/>
          </w:tcBorders>
          <w:shd w:val="clear" w:color="auto" w:fill="auto"/>
        </w:tcPr>
        <w:p w:rsidR="007A6E05" w:rsidRPr="00E758A1" w:rsidRDefault="007A6E05" w:rsidP="00F23742">
          <w:pPr>
            <w:spacing w:after="0" w:line="300" w:lineRule="exact"/>
            <w:rPr>
              <w:rFonts w:eastAsia="Times New Roman"/>
              <w:lang w:eastAsia="hu-HU"/>
            </w:rPr>
          </w:pPr>
          <w:r w:rsidRPr="00E758A1">
            <w:rPr>
              <w:rFonts w:eastAsia="Times New Roman"/>
              <w:lang w:eastAsia="hu-HU"/>
            </w:rPr>
            <w:t>Ügyiratszám:</w:t>
          </w:r>
          <w:r>
            <w:t xml:space="preserve"> PE-06/KTF/979-18</w:t>
          </w:r>
          <w:r>
            <w:rPr>
              <w:rFonts w:eastAsia="Times New Roman"/>
              <w:lang w:eastAsia="hu-HU"/>
            </w:rPr>
            <w:t>/2017.</w:t>
          </w:r>
        </w:p>
        <w:p w:rsidR="007A6E05" w:rsidRPr="00475F54" w:rsidRDefault="007A6E05" w:rsidP="00585786">
          <w:pPr>
            <w:pStyle w:val="Nincstrkz"/>
          </w:pPr>
          <w:r w:rsidRPr="00E758A1">
            <w:rPr>
              <w:rFonts w:eastAsia="Times New Roman"/>
              <w:lang w:eastAsia="hu-HU"/>
            </w:rPr>
            <w:t xml:space="preserve">Ügyintéző: </w:t>
          </w:r>
          <w:r w:rsidRPr="00475F54">
            <w:t>Bezák Bernadett Krisztina</w:t>
          </w:r>
        </w:p>
        <w:p w:rsidR="007A6E05" w:rsidRPr="00475F54" w:rsidRDefault="007A6E05" w:rsidP="00585786">
          <w:pPr>
            <w:pStyle w:val="Nincstrkz"/>
            <w:ind w:left="992"/>
          </w:pPr>
          <w:r>
            <w:t>dr. Kiss Veronika</w:t>
          </w:r>
        </w:p>
        <w:p w:rsidR="007A6E05" w:rsidRPr="00475F54" w:rsidRDefault="007A6E05" w:rsidP="00585786">
          <w:pPr>
            <w:pStyle w:val="Nincstrkz"/>
            <w:ind w:left="992"/>
          </w:pPr>
          <w:proofErr w:type="spellStart"/>
          <w:r w:rsidRPr="00475F54">
            <w:t>Czél-Pecze</w:t>
          </w:r>
          <w:proofErr w:type="spellEnd"/>
          <w:r w:rsidRPr="00475F54">
            <w:t xml:space="preserve"> Rita</w:t>
          </w:r>
        </w:p>
        <w:p w:rsidR="007A6E05" w:rsidRPr="00475F54" w:rsidRDefault="007A6E05" w:rsidP="00585786">
          <w:pPr>
            <w:pStyle w:val="Nincstrkz"/>
            <w:ind w:left="992"/>
          </w:pPr>
          <w:r w:rsidRPr="00475F54">
            <w:t>Kiss-Gyetvai Éva</w:t>
          </w:r>
        </w:p>
        <w:p w:rsidR="007A6E05" w:rsidRPr="00475F54" w:rsidRDefault="007A6E05" w:rsidP="00585786">
          <w:pPr>
            <w:pStyle w:val="Nincstrkz"/>
            <w:ind w:left="992"/>
          </w:pPr>
          <w:r w:rsidRPr="00475F54">
            <w:t>Kovács József</w:t>
          </w:r>
        </w:p>
        <w:p w:rsidR="007A6E05" w:rsidRPr="00475F54" w:rsidRDefault="007A6E05" w:rsidP="00585786">
          <w:pPr>
            <w:pStyle w:val="Nincstrkz"/>
            <w:ind w:left="992"/>
          </w:pPr>
          <w:r>
            <w:t>Galamb István</w:t>
          </w:r>
        </w:p>
        <w:p w:rsidR="007A6E05" w:rsidRPr="00F919B1" w:rsidRDefault="007A6E05" w:rsidP="00755119">
          <w:pPr>
            <w:spacing w:after="0" w:line="300" w:lineRule="exact"/>
            <w:rPr>
              <w:rFonts w:eastAsia="Times New Roman"/>
              <w:lang w:eastAsia="hu-HU"/>
            </w:rPr>
          </w:pPr>
          <w:r w:rsidRPr="00E758A1">
            <w:rPr>
              <w:rFonts w:eastAsia="Times New Roman"/>
              <w:lang w:eastAsia="hu-HU"/>
            </w:rPr>
            <w:t>Telefon: (06-1) 478-44-00</w:t>
          </w:r>
        </w:p>
      </w:tc>
      <w:tc>
        <w:tcPr>
          <w:tcW w:w="2559" w:type="pct"/>
          <w:tcBorders>
            <w:top w:val="single" w:sz="4" w:space="0" w:color="auto"/>
            <w:left w:val="nil"/>
            <w:bottom w:val="single" w:sz="4" w:space="0" w:color="auto"/>
            <w:right w:val="nil"/>
          </w:tcBorders>
          <w:shd w:val="clear" w:color="auto" w:fill="auto"/>
        </w:tcPr>
        <w:p w:rsidR="007A6E05" w:rsidRPr="00BD5B27" w:rsidRDefault="007A6E05" w:rsidP="00945150">
          <w:pPr>
            <w:pStyle w:val="lfej"/>
            <w:tabs>
              <w:tab w:val="clear" w:pos="4536"/>
              <w:tab w:val="center" w:pos="-2700"/>
            </w:tabs>
            <w:spacing w:line="300" w:lineRule="exact"/>
            <w:jc w:val="both"/>
            <w:rPr>
              <w:rFonts w:eastAsia="Times New Roman"/>
              <w:lang w:eastAsia="hu-HU"/>
            </w:rPr>
          </w:pPr>
          <w:r>
            <w:rPr>
              <w:rFonts w:eastAsia="Times New Roman"/>
              <w:lang w:eastAsia="hu-HU"/>
            </w:rPr>
            <w:t>Tárgy:</w:t>
          </w:r>
          <w:r w:rsidRPr="00BD5B27">
            <w:t xml:space="preserve"> A </w:t>
          </w:r>
          <w:r w:rsidRPr="00E478E6">
            <w:t xml:space="preserve">Bugyi, </w:t>
          </w:r>
          <w:r w:rsidRPr="005973F7">
            <w:t>0125</w:t>
          </w:r>
          <w:r>
            <w:t>1/15, 01261, 01262 és 01263/1-2</w:t>
          </w:r>
          <w:r w:rsidRPr="00E478E6">
            <w:t xml:space="preserve"> hrsz.-ú ingatlanokon kavicsbánya </w:t>
          </w:r>
          <w:r>
            <w:t>(„Bugyi XIII. – kavics” védnevű bányatelek) létesítésére kiadott</w:t>
          </w:r>
          <w:r w:rsidRPr="00BD5B27">
            <w:t xml:space="preserve"> környezetvédelmi engedélyének módosítása</w:t>
          </w:r>
        </w:p>
      </w:tc>
    </w:tr>
  </w:tbl>
  <w:p w:rsidR="007A6E05" w:rsidRDefault="007A6E05">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C188610"/>
    <w:lvl w:ilvl="0">
      <w:numFmt w:val="bullet"/>
      <w:lvlText w:val="*"/>
      <w:lvlJc w:val="left"/>
    </w:lvl>
  </w:abstractNum>
  <w:abstractNum w:abstractNumId="1">
    <w:nsid w:val="00FC6D0F"/>
    <w:multiLevelType w:val="multilevel"/>
    <w:tmpl w:val="44888AE4"/>
    <w:lvl w:ilvl="0">
      <w:start w:val="4"/>
      <w:numFmt w:val="decimal"/>
      <w:lvlText w:val="%1."/>
      <w:lvlJc w:val="left"/>
      <w:pPr>
        <w:ind w:left="360" w:hanging="360"/>
      </w:pPr>
      <w:rPr>
        <w:rFonts w:cs="Times New Roman" w:hint="default"/>
      </w:rPr>
    </w:lvl>
    <w:lvl w:ilvl="1">
      <w:start w:val="1"/>
      <w:numFmt w:val="decimal"/>
      <w:lvlText w:val="2.%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171A68E6"/>
    <w:multiLevelType w:val="hybridMultilevel"/>
    <w:tmpl w:val="54A806B0"/>
    <w:lvl w:ilvl="0" w:tplc="0554EB7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210C0CBB"/>
    <w:multiLevelType w:val="multilevel"/>
    <w:tmpl w:val="5784CE06"/>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6A25CA2"/>
    <w:multiLevelType w:val="hybridMultilevel"/>
    <w:tmpl w:val="F2EE2CCC"/>
    <w:lvl w:ilvl="0" w:tplc="0554EB7A">
      <w:numFmt w:val="bullet"/>
      <w:lvlText w:val="-"/>
      <w:lvlJc w:val="left"/>
      <w:pPr>
        <w:ind w:left="862" w:hanging="360"/>
      </w:pPr>
      <w:rPr>
        <w:rFonts w:ascii="Times New Roman" w:eastAsia="Times New Roman" w:hAnsi="Times New Roman" w:cs="Times New Roman"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5">
    <w:nsid w:val="2D9439A9"/>
    <w:multiLevelType w:val="hybridMultilevel"/>
    <w:tmpl w:val="84AC4248"/>
    <w:lvl w:ilvl="0" w:tplc="25C08BA4">
      <w:start w:val="1"/>
      <w:numFmt w:val="decimal"/>
      <w:lvlText w:val="%1."/>
      <w:lvlJc w:val="left"/>
      <w:pPr>
        <w:tabs>
          <w:tab w:val="num" w:pos="720"/>
        </w:tabs>
        <w:ind w:left="720" w:hanging="360"/>
      </w:pPr>
      <w:rPr>
        <w:rFonts w:hint="default"/>
        <w:b w:val="0"/>
        <w:color w:val="auto"/>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36A62DFD"/>
    <w:multiLevelType w:val="hybridMultilevel"/>
    <w:tmpl w:val="84AC4248"/>
    <w:lvl w:ilvl="0" w:tplc="25C08BA4">
      <w:start w:val="1"/>
      <w:numFmt w:val="decimal"/>
      <w:lvlText w:val="%1."/>
      <w:lvlJc w:val="left"/>
      <w:pPr>
        <w:tabs>
          <w:tab w:val="num" w:pos="720"/>
        </w:tabs>
        <w:ind w:left="720" w:hanging="360"/>
      </w:pPr>
      <w:rPr>
        <w:rFonts w:hint="default"/>
        <w:b w:val="0"/>
        <w:color w:val="auto"/>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38EB540B"/>
    <w:multiLevelType w:val="hybridMultilevel"/>
    <w:tmpl w:val="FD4AC46E"/>
    <w:lvl w:ilvl="0" w:tplc="63A067C2">
      <w:start w:val="20"/>
      <w:numFmt w:val="bullet"/>
      <w:lvlText w:val="–"/>
      <w:lvlJc w:val="left"/>
      <w:pPr>
        <w:tabs>
          <w:tab w:val="num" w:pos="720"/>
        </w:tabs>
        <w:ind w:left="720" w:hanging="360"/>
      </w:pPr>
      <w:rPr>
        <w:rFonts w:ascii="Times New Roman" w:eastAsia="Times New Roman" w:hAnsi="Times New Roman"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3A1A425A"/>
    <w:multiLevelType w:val="hybridMultilevel"/>
    <w:tmpl w:val="ECF294E8"/>
    <w:lvl w:ilvl="0" w:tplc="2722CB5A">
      <w:start w:val="1"/>
      <w:numFmt w:val="bullet"/>
      <w:lvlText w:val=""/>
      <w:lvlJc w:val="left"/>
      <w:pPr>
        <w:tabs>
          <w:tab w:val="num" w:pos="360"/>
        </w:tabs>
        <w:ind w:left="360" w:hanging="360"/>
      </w:pPr>
      <w:rPr>
        <w:rFonts w:ascii="Symbol" w:hAnsi="Symbol" w:hint="default"/>
        <w:b w:val="0"/>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3C95595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0845A2D"/>
    <w:multiLevelType w:val="hybridMultilevel"/>
    <w:tmpl w:val="930EE4F6"/>
    <w:lvl w:ilvl="0" w:tplc="040E000F">
      <w:start w:val="1"/>
      <w:numFmt w:val="decimal"/>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1">
    <w:nsid w:val="45300BD4"/>
    <w:multiLevelType w:val="hybridMultilevel"/>
    <w:tmpl w:val="930EE4F6"/>
    <w:lvl w:ilvl="0" w:tplc="040E000F">
      <w:start w:val="1"/>
      <w:numFmt w:val="decimal"/>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2">
    <w:nsid w:val="4E7478DD"/>
    <w:multiLevelType w:val="hybridMultilevel"/>
    <w:tmpl w:val="30C09F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5E826E85"/>
    <w:multiLevelType w:val="hybridMultilevel"/>
    <w:tmpl w:val="1CF2B162"/>
    <w:lvl w:ilvl="0" w:tplc="571059D6">
      <w:start w:val="1"/>
      <w:numFmt w:val="bullet"/>
      <w:lvlText w:val=""/>
      <w:lvlJc w:val="left"/>
      <w:pPr>
        <w:tabs>
          <w:tab w:val="num" w:pos="360"/>
        </w:tabs>
        <w:ind w:left="36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637F3C9B"/>
    <w:multiLevelType w:val="multilevel"/>
    <w:tmpl w:val="8C1CB082"/>
    <w:lvl w:ilvl="0">
      <w:start w:val="3"/>
      <w:numFmt w:val="decimal"/>
      <w:lvlText w:val="%1."/>
      <w:lvlJc w:val="left"/>
      <w:pPr>
        <w:ind w:left="360" w:hanging="360"/>
      </w:pPr>
      <w:rPr>
        <w:rFonts w:cs="Times New Roman" w:hint="default"/>
      </w:rPr>
    </w:lvl>
    <w:lvl w:ilvl="1">
      <w:start w:val="1"/>
      <w:numFmt w:val="decimal"/>
      <w:lvlText w:val="4.%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67A161E9"/>
    <w:multiLevelType w:val="multilevel"/>
    <w:tmpl w:val="57586508"/>
    <w:lvl w:ilvl="0">
      <w:start w:val="3"/>
      <w:numFmt w:val="decimal"/>
      <w:lvlText w:val="%1."/>
      <w:lvlJc w:val="left"/>
      <w:pPr>
        <w:ind w:left="360" w:hanging="360"/>
      </w:pPr>
      <w:rPr>
        <w:rFonts w:cs="Times New Roman" w:hint="default"/>
      </w:rPr>
    </w:lvl>
    <w:lvl w:ilvl="1">
      <w:start w:val="1"/>
      <w:numFmt w:val="decimal"/>
      <w:lvlText w:val="5.%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68B6589A"/>
    <w:multiLevelType w:val="hybridMultilevel"/>
    <w:tmpl w:val="84AC4248"/>
    <w:lvl w:ilvl="0" w:tplc="25C08BA4">
      <w:start w:val="1"/>
      <w:numFmt w:val="decimal"/>
      <w:lvlText w:val="%1."/>
      <w:lvlJc w:val="left"/>
      <w:pPr>
        <w:tabs>
          <w:tab w:val="num" w:pos="720"/>
        </w:tabs>
        <w:ind w:left="720" w:hanging="360"/>
      </w:pPr>
      <w:rPr>
        <w:rFonts w:hint="default"/>
        <w:b w:val="0"/>
        <w:color w:val="auto"/>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698D26A6"/>
    <w:multiLevelType w:val="hybridMultilevel"/>
    <w:tmpl w:val="2DEE8DA2"/>
    <w:lvl w:ilvl="0" w:tplc="1C74CD8E">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6EC834DD"/>
    <w:multiLevelType w:val="multilevel"/>
    <w:tmpl w:val="E3B42650"/>
    <w:lvl w:ilvl="0">
      <w:start w:val="1"/>
      <w:numFmt w:val="none"/>
      <w:lvlText w:val="6."/>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3FA106B"/>
    <w:multiLevelType w:val="hybridMultilevel"/>
    <w:tmpl w:val="C74AF8DA"/>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2"/>
  </w:num>
  <w:num w:numId="2">
    <w:abstractNumId w:val="17"/>
  </w:num>
  <w:num w:numId="3">
    <w:abstractNumId w:val="10"/>
  </w:num>
  <w:num w:numId="4">
    <w:abstractNumId w:val="7"/>
  </w:num>
  <w:num w:numId="5">
    <w:abstractNumId w:val="16"/>
  </w:num>
  <w:num w:numId="6">
    <w:abstractNumId w:val="8"/>
  </w:num>
  <w:num w:numId="7">
    <w:abstractNumId w:val="13"/>
  </w:num>
  <w:num w:numId="8">
    <w:abstractNumId w:val="5"/>
  </w:num>
  <w:num w:numId="9">
    <w:abstractNumId w:val="4"/>
  </w:num>
  <w:num w:numId="10">
    <w:abstractNumId w:val="1"/>
  </w:num>
  <w:num w:numId="11">
    <w:abstractNumId w:val="14"/>
  </w:num>
  <w:num w:numId="12">
    <w:abstractNumId w:val="15"/>
  </w:num>
  <w:num w:numId="13">
    <w:abstractNumId w:val="0"/>
    <w:lvlOverride w:ilvl="0">
      <w:lvl w:ilvl="0">
        <w:numFmt w:val="bullet"/>
        <w:lvlText w:val=""/>
        <w:legacy w:legacy="1" w:legacySpace="0" w:legacyIndent="360"/>
        <w:lvlJc w:val="left"/>
        <w:rPr>
          <w:rFonts w:ascii="Symbol" w:hAnsi="Symbol" w:hint="default"/>
        </w:rPr>
      </w:lvl>
    </w:lvlOverride>
  </w:num>
  <w:num w:numId="14">
    <w:abstractNumId w:val="18"/>
  </w:num>
  <w:num w:numId="15">
    <w:abstractNumId w:val="9"/>
  </w:num>
  <w:num w:numId="16">
    <w:abstractNumId w:val="3"/>
  </w:num>
  <w:num w:numId="17">
    <w:abstractNumId w:val="12"/>
  </w:num>
  <w:num w:numId="18">
    <w:abstractNumId w:val="11"/>
  </w:num>
  <w:num w:numId="19">
    <w:abstractNumId w:val="19"/>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isplayHorizontalDrawingGridEvery w:val="2"/>
  <w:characterSpacingControl w:val="doNotCompress"/>
  <w:hdrShapeDefaults>
    <o:shapedefaults v:ext="edit" spidmax="2059"/>
    <o:shapelayout v:ext="edit">
      <o:idmap v:ext="edit" data="2"/>
    </o:shapelayout>
  </w:hdrShapeDefaults>
  <w:footnotePr>
    <w:footnote w:id="0"/>
    <w:footnote w:id="1"/>
  </w:footnotePr>
  <w:endnotePr>
    <w:endnote w:id="0"/>
    <w:endnote w:id="1"/>
  </w:endnotePr>
  <w:compat/>
  <w:rsids>
    <w:rsidRoot w:val="006A1FE2"/>
    <w:rsid w:val="0000247E"/>
    <w:rsid w:val="00003BA4"/>
    <w:rsid w:val="00010710"/>
    <w:rsid w:val="0001364A"/>
    <w:rsid w:val="000155B2"/>
    <w:rsid w:val="00017FD1"/>
    <w:rsid w:val="00042857"/>
    <w:rsid w:val="00042C7D"/>
    <w:rsid w:val="00050EDD"/>
    <w:rsid w:val="00054AA2"/>
    <w:rsid w:val="00057313"/>
    <w:rsid w:val="00063131"/>
    <w:rsid w:val="00070D27"/>
    <w:rsid w:val="00072DC2"/>
    <w:rsid w:val="00086783"/>
    <w:rsid w:val="0009678F"/>
    <w:rsid w:val="000A3372"/>
    <w:rsid w:val="000A63E8"/>
    <w:rsid w:val="000A798A"/>
    <w:rsid w:val="000C0616"/>
    <w:rsid w:val="000D7C58"/>
    <w:rsid w:val="000E0B28"/>
    <w:rsid w:val="000F36EC"/>
    <w:rsid w:val="000F5B6C"/>
    <w:rsid w:val="000F77DF"/>
    <w:rsid w:val="00105601"/>
    <w:rsid w:val="001212DA"/>
    <w:rsid w:val="001331C6"/>
    <w:rsid w:val="00135CEC"/>
    <w:rsid w:val="001363C0"/>
    <w:rsid w:val="001459D6"/>
    <w:rsid w:val="00145BC1"/>
    <w:rsid w:val="00147B4F"/>
    <w:rsid w:val="00153445"/>
    <w:rsid w:val="001556EB"/>
    <w:rsid w:val="00155D72"/>
    <w:rsid w:val="001732E3"/>
    <w:rsid w:val="00174791"/>
    <w:rsid w:val="001861CC"/>
    <w:rsid w:val="001A0E80"/>
    <w:rsid w:val="001A6936"/>
    <w:rsid w:val="001B69A6"/>
    <w:rsid w:val="001C7E00"/>
    <w:rsid w:val="001D29CB"/>
    <w:rsid w:val="001D6F60"/>
    <w:rsid w:val="001E4F59"/>
    <w:rsid w:val="001E5B95"/>
    <w:rsid w:val="00201763"/>
    <w:rsid w:val="00221D39"/>
    <w:rsid w:val="00222BCC"/>
    <w:rsid w:val="002236EF"/>
    <w:rsid w:val="00223E77"/>
    <w:rsid w:val="00226122"/>
    <w:rsid w:val="0022797E"/>
    <w:rsid w:val="002338A7"/>
    <w:rsid w:val="002421F7"/>
    <w:rsid w:val="00264C7A"/>
    <w:rsid w:val="00276DAB"/>
    <w:rsid w:val="002866DF"/>
    <w:rsid w:val="002A0505"/>
    <w:rsid w:val="002A39AB"/>
    <w:rsid w:val="002A4F78"/>
    <w:rsid w:val="002B39B0"/>
    <w:rsid w:val="002C0669"/>
    <w:rsid w:val="002C5A0B"/>
    <w:rsid w:val="002D0552"/>
    <w:rsid w:val="002D4815"/>
    <w:rsid w:val="002E7F28"/>
    <w:rsid w:val="002F4F5D"/>
    <w:rsid w:val="002F534A"/>
    <w:rsid w:val="00307AD3"/>
    <w:rsid w:val="0031026A"/>
    <w:rsid w:val="003124E3"/>
    <w:rsid w:val="0031655E"/>
    <w:rsid w:val="0032713C"/>
    <w:rsid w:val="00336C30"/>
    <w:rsid w:val="003508DD"/>
    <w:rsid w:val="003545E9"/>
    <w:rsid w:val="00354D50"/>
    <w:rsid w:val="00357186"/>
    <w:rsid w:val="00363118"/>
    <w:rsid w:val="00382426"/>
    <w:rsid w:val="00383C06"/>
    <w:rsid w:val="0039193D"/>
    <w:rsid w:val="00392B11"/>
    <w:rsid w:val="003A60BE"/>
    <w:rsid w:val="003B35F7"/>
    <w:rsid w:val="003D549E"/>
    <w:rsid w:val="003E55E2"/>
    <w:rsid w:val="003F7536"/>
    <w:rsid w:val="003F7D65"/>
    <w:rsid w:val="004018E9"/>
    <w:rsid w:val="00403890"/>
    <w:rsid w:val="00404EEF"/>
    <w:rsid w:val="00415B22"/>
    <w:rsid w:val="00420BB5"/>
    <w:rsid w:val="004372AF"/>
    <w:rsid w:val="0043744A"/>
    <w:rsid w:val="00453371"/>
    <w:rsid w:val="00460909"/>
    <w:rsid w:val="00460A43"/>
    <w:rsid w:val="00465568"/>
    <w:rsid w:val="00466E8A"/>
    <w:rsid w:val="004718FD"/>
    <w:rsid w:val="00473B05"/>
    <w:rsid w:val="00474F7A"/>
    <w:rsid w:val="00481DDA"/>
    <w:rsid w:val="004843D0"/>
    <w:rsid w:val="00492209"/>
    <w:rsid w:val="0049342F"/>
    <w:rsid w:val="0049486E"/>
    <w:rsid w:val="00497221"/>
    <w:rsid w:val="004A6E78"/>
    <w:rsid w:val="004B4F74"/>
    <w:rsid w:val="004C5ADC"/>
    <w:rsid w:val="004C5B63"/>
    <w:rsid w:val="004C5D52"/>
    <w:rsid w:val="004D4764"/>
    <w:rsid w:val="004E7997"/>
    <w:rsid w:val="005028AC"/>
    <w:rsid w:val="005052DF"/>
    <w:rsid w:val="005058F6"/>
    <w:rsid w:val="0051145B"/>
    <w:rsid w:val="00527FCF"/>
    <w:rsid w:val="00532CAC"/>
    <w:rsid w:val="005512C1"/>
    <w:rsid w:val="00556BCD"/>
    <w:rsid w:val="005577E4"/>
    <w:rsid w:val="00564C27"/>
    <w:rsid w:val="005677C6"/>
    <w:rsid w:val="005702DF"/>
    <w:rsid w:val="00585786"/>
    <w:rsid w:val="00586488"/>
    <w:rsid w:val="0059226D"/>
    <w:rsid w:val="00593664"/>
    <w:rsid w:val="00593EB7"/>
    <w:rsid w:val="005973F7"/>
    <w:rsid w:val="005A64FE"/>
    <w:rsid w:val="005A7D42"/>
    <w:rsid w:val="005B3733"/>
    <w:rsid w:val="005C3FA2"/>
    <w:rsid w:val="005C7FE9"/>
    <w:rsid w:val="005D62EE"/>
    <w:rsid w:val="005D6438"/>
    <w:rsid w:val="005E7E1D"/>
    <w:rsid w:val="005F17F8"/>
    <w:rsid w:val="005F3B9D"/>
    <w:rsid w:val="005F5FA7"/>
    <w:rsid w:val="005F6592"/>
    <w:rsid w:val="00605DB3"/>
    <w:rsid w:val="00606EA1"/>
    <w:rsid w:val="00614B35"/>
    <w:rsid w:val="00615952"/>
    <w:rsid w:val="00617E65"/>
    <w:rsid w:val="00631DCB"/>
    <w:rsid w:val="006351F3"/>
    <w:rsid w:val="00674474"/>
    <w:rsid w:val="0068062D"/>
    <w:rsid w:val="006834F3"/>
    <w:rsid w:val="00696281"/>
    <w:rsid w:val="0069749A"/>
    <w:rsid w:val="00697D15"/>
    <w:rsid w:val="006A1FE2"/>
    <w:rsid w:val="006A4E95"/>
    <w:rsid w:val="006B1A4A"/>
    <w:rsid w:val="006B5BE7"/>
    <w:rsid w:val="006C45C5"/>
    <w:rsid w:val="006D542E"/>
    <w:rsid w:val="006D7913"/>
    <w:rsid w:val="006E5E13"/>
    <w:rsid w:val="006F1099"/>
    <w:rsid w:val="007026F0"/>
    <w:rsid w:val="007158F2"/>
    <w:rsid w:val="00716D88"/>
    <w:rsid w:val="00734AE6"/>
    <w:rsid w:val="00734D04"/>
    <w:rsid w:val="00744F08"/>
    <w:rsid w:val="00755119"/>
    <w:rsid w:val="0075515B"/>
    <w:rsid w:val="00757229"/>
    <w:rsid w:val="00760E3B"/>
    <w:rsid w:val="00764F71"/>
    <w:rsid w:val="00793801"/>
    <w:rsid w:val="00794AEC"/>
    <w:rsid w:val="00794D7B"/>
    <w:rsid w:val="007A6E05"/>
    <w:rsid w:val="007B5EC7"/>
    <w:rsid w:val="007C3719"/>
    <w:rsid w:val="007C4DF2"/>
    <w:rsid w:val="007F1298"/>
    <w:rsid w:val="007F239B"/>
    <w:rsid w:val="007F49EE"/>
    <w:rsid w:val="007F4B9A"/>
    <w:rsid w:val="0080341E"/>
    <w:rsid w:val="00805948"/>
    <w:rsid w:val="008104E8"/>
    <w:rsid w:val="0081642E"/>
    <w:rsid w:val="008255B3"/>
    <w:rsid w:val="008272A9"/>
    <w:rsid w:val="0083279B"/>
    <w:rsid w:val="008427EF"/>
    <w:rsid w:val="008438AE"/>
    <w:rsid w:val="008504E7"/>
    <w:rsid w:val="0086228E"/>
    <w:rsid w:val="00862BAC"/>
    <w:rsid w:val="00866B1B"/>
    <w:rsid w:val="00872E19"/>
    <w:rsid w:val="00880B90"/>
    <w:rsid w:val="0088165E"/>
    <w:rsid w:val="00885FAF"/>
    <w:rsid w:val="00896027"/>
    <w:rsid w:val="008A729F"/>
    <w:rsid w:val="008B1C52"/>
    <w:rsid w:val="008B7AA8"/>
    <w:rsid w:val="008D1372"/>
    <w:rsid w:val="008D72EF"/>
    <w:rsid w:val="008F4498"/>
    <w:rsid w:val="00904AF5"/>
    <w:rsid w:val="009125EB"/>
    <w:rsid w:val="00916CFD"/>
    <w:rsid w:val="00923387"/>
    <w:rsid w:val="009244E5"/>
    <w:rsid w:val="00934A8A"/>
    <w:rsid w:val="009423F7"/>
    <w:rsid w:val="00945150"/>
    <w:rsid w:val="00951A51"/>
    <w:rsid w:val="00955DCB"/>
    <w:rsid w:val="00971E30"/>
    <w:rsid w:val="00985960"/>
    <w:rsid w:val="009965C8"/>
    <w:rsid w:val="0099720B"/>
    <w:rsid w:val="009A2596"/>
    <w:rsid w:val="009A6CE6"/>
    <w:rsid w:val="009B0BED"/>
    <w:rsid w:val="009C1649"/>
    <w:rsid w:val="009C1DA8"/>
    <w:rsid w:val="009C2DD9"/>
    <w:rsid w:val="009D7427"/>
    <w:rsid w:val="009E36F7"/>
    <w:rsid w:val="009F0B07"/>
    <w:rsid w:val="009F3693"/>
    <w:rsid w:val="009F727A"/>
    <w:rsid w:val="00A01138"/>
    <w:rsid w:val="00A0736E"/>
    <w:rsid w:val="00A16B6C"/>
    <w:rsid w:val="00A179E6"/>
    <w:rsid w:val="00A2217E"/>
    <w:rsid w:val="00A27A6E"/>
    <w:rsid w:val="00A361F6"/>
    <w:rsid w:val="00A36BAB"/>
    <w:rsid w:val="00A41009"/>
    <w:rsid w:val="00A43DAB"/>
    <w:rsid w:val="00A508A5"/>
    <w:rsid w:val="00A55CD1"/>
    <w:rsid w:val="00A57ADB"/>
    <w:rsid w:val="00A63A00"/>
    <w:rsid w:val="00A82166"/>
    <w:rsid w:val="00A90B6D"/>
    <w:rsid w:val="00AA26DC"/>
    <w:rsid w:val="00AB1580"/>
    <w:rsid w:val="00AB5496"/>
    <w:rsid w:val="00AC43BB"/>
    <w:rsid w:val="00AD50F7"/>
    <w:rsid w:val="00AD781E"/>
    <w:rsid w:val="00AE3468"/>
    <w:rsid w:val="00B0260D"/>
    <w:rsid w:val="00B037C9"/>
    <w:rsid w:val="00B07053"/>
    <w:rsid w:val="00B32FA2"/>
    <w:rsid w:val="00B42312"/>
    <w:rsid w:val="00B44BA6"/>
    <w:rsid w:val="00B47C53"/>
    <w:rsid w:val="00B520A4"/>
    <w:rsid w:val="00B60971"/>
    <w:rsid w:val="00B63F82"/>
    <w:rsid w:val="00B83D1E"/>
    <w:rsid w:val="00B875FE"/>
    <w:rsid w:val="00B929C9"/>
    <w:rsid w:val="00B92C7A"/>
    <w:rsid w:val="00B9489B"/>
    <w:rsid w:val="00B95929"/>
    <w:rsid w:val="00B9601A"/>
    <w:rsid w:val="00B97EB6"/>
    <w:rsid w:val="00BA1F45"/>
    <w:rsid w:val="00BB4E20"/>
    <w:rsid w:val="00BC2707"/>
    <w:rsid w:val="00BC45F5"/>
    <w:rsid w:val="00BD4D2C"/>
    <w:rsid w:val="00BD5B27"/>
    <w:rsid w:val="00BE1779"/>
    <w:rsid w:val="00BE2194"/>
    <w:rsid w:val="00BF1B4E"/>
    <w:rsid w:val="00C01FDB"/>
    <w:rsid w:val="00C14B43"/>
    <w:rsid w:val="00C21F38"/>
    <w:rsid w:val="00C224AA"/>
    <w:rsid w:val="00C37973"/>
    <w:rsid w:val="00C41B27"/>
    <w:rsid w:val="00C50A70"/>
    <w:rsid w:val="00C86CC1"/>
    <w:rsid w:val="00C91EF6"/>
    <w:rsid w:val="00C92F9F"/>
    <w:rsid w:val="00C9676A"/>
    <w:rsid w:val="00CA0DEF"/>
    <w:rsid w:val="00CA5DDD"/>
    <w:rsid w:val="00CB0E2B"/>
    <w:rsid w:val="00CB1FC2"/>
    <w:rsid w:val="00CC39F4"/>
    <w:rsid w:val="00CC59D0"/>
    <w:rsid w:val="00CC659A"/>
    <w:rsid w:val="00CD2017"/>
    <w:rsid w:val="00CD7D14"/>
    <w:rsid w:val="00CE37FF"/>
    <w:rsid w:val="00CE693B"/>
    <w:rsid w:val="00CF04F2"/>
    <w:rsid w:val="00CF651A"/>
    <w:rsid w:val="00D0029D"/>
    <w:rsid w:val="00D04811"/>
    <w:rsid w:val="00D13A50"/>
    <w:rsid w:val="00D203BB"/>
    <w:rsid w:val="00D26193"/>
    <w:rsid w:val="00D27E80"/>
    <w:rsid w:val="00D34B83"/>
    <w:rsid w:val="00D41628"/>
    <w:rsid w:val="00D420FD"/>
    <w:rsid w:val="00D57A98"/>
    <w:rsid w:val="00D64B4D"/>
    <w:rsid w:val="00D7783F"/>
    <w:rsid w:val="00D916BB"/>
    <w:rsid w:val="00D97BA1"/>
    <w:rsid w:val="00DA2CAE"/>
    <w:rsid w:val="00DD56F1"/>
    <w:rsid w:val="00DD6904"/>
    <w:rsid w:val="00DE5B69"/>
    <w:rsid w:val="00DF573F"/>
    <w:rsid w:val="00E0070E"/>
    <w:rsid w:val="00E01D18"/>
    <w:rsid w:val="00E17A53"/>
    <w:rsid w:val="00E303DD"/>
    <w:rsid w:val="00E42B03"/>
    <w:rsid w:val="00E57E49"/>
    <w:rsid w:val="00E60CAE"/>
    <w:rsid w:val="00E62038"/>
    <w:rsid w:val="00E633F6"/>
    <w:rsid w:val="00E8126F"/>
    <w:rsid w:val="00E818AC"/>
    <w:rsid w:val="00E9026C"/>
    <w:rsid w:val="00E97C0B"/>
    <w:rsid w:val="00EA1C0F"/>
    <w:rsid w:val="00EA51CB"/>
    <w:rsid w:val="00EA6EA2"/>
    <w:rsid w:val="00EB6FB0"/>
    <w:rsid w:val="00EC4E9F"/>
    <w:rsid w:val="00ED255B"/>
    <w:rsid w:val="00EE35FC"/>
    <w:rsid w:val="00EF4F82"/>
    <w:rsid w:val="00EF526A"/>
    <w:rsid w:val="00F0153E"/>
    <w:rsid w:val="00F0439C"/>
    <w:rsid w:val="00F1216A"/>
    <w:rsid w:val="00F1230E"/>
    <w:rsid w:val="00F140BC"/>
    <w:rsid w:val="00F203DE"/>
    <w:rsid w:val="00F23742"/>
    <w:rsid w:val="00F40C74"/>
    <w:rsid w:val="00F5146E"/>
    <w:rsid w:val="00F52D16"/>
    <w:rsid w:val="00F6420B"/>
    <w:rsid w:val="00F65236"/>
    <w:rsid w:val="00F708ED"/>
    <w:rsid w:val="00F74F89"/>
    <w:rsid w:val="00F76362"/>
    <w:rsid w:val="00F919B1"/>
    <w:rsid w:val="00F926A4"/>
    <w:rsid w:val="00F9662A"/>
    <w:rsid w:val="00FA72BF"/>
    <w:rsid w:val="00FB0F4E"/>
    <w:rsid w:val="00FE2F86"/>
    <w:rsid w:val="00FE42F9"/>
    <w:rsid w:val="00FE72B3"/>
    <w:rsid w:val="00FF1247"/>
    <w:rsid w:val="00FF5EEE"/>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94AEC"/>
  </w:style>
  <w:style w:type="paragraph" w:styleId="Cmsor1">
    <w:name w:val="heading 1"/>
    <w:basedOn w:val="Norml"/>
    <w:next w:val="Norml"/>
    <w:link w:val="Cmsor1Char"/>
    <w:qFormat/>
    <w:rsid w:val="00F919B1"/>
    <w:pPr>
      <w:keepNext/>
      <w:spacing w:after="0" w:line="240" w:lineRule="auto"/>
      <w:jc w:val="center"/>
      <w:outlineLvl w:val="0"/>
    </w:pPr>
    <w:rPr>
      <w:rFonts w:ascii="Bookman Old Style" w:eastAsia="Times New Roman" w:hAnsi="Bookman Old Style" w:cs="Times New Roman"/>
      <w:b/>
      <w:i/>
      <w:sz w:val="26"/>
      <w:lang w:eastAsia="hu-HU"/>
    </w:rPr>
  </w:style>
  <w:style w:type="paragraph" w:styleId="Cmsor2">
    <w:name w:val="heading 2"/>
    <w:basedOn w:val="Norml"/>
    <w:next w:val="Norml"/>
    <w:link w:val="Cmsor2Char"/>
    <w:semiHidden/>
    <w:unhideWhenUsed/>
    <w:qFormat/>
    <w:rsid w:val="00336C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5">
    <w:name w:val="heading 5"/>
    <w:basedOn w:val="Norml"/>
    <w:next w:val="Norml"/>
    <w:link w:val="Cmsor5Char"/>
    <w:uiPriority w:val="9"/>
    <w:semiHidden/>
    <w:unhideWhenUsed/>
    <w:qFormat/>
    <w:rsid w:val="00BD5B27"/>
    <w:pPr>
      <w:keepNext/>
      <w:keepLines/>
      <w:spacing w:before="200" w:after="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
    <w:semiHidden/>
    <w:unhideWhenUsed/>
    <w:qFormat/>
    <w:rsid w:val="00D26193"/>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aliases w:val="Char Char Char,Header1,Header11,Header12,Char2 Char, Char2 Char"/>
    <w:basedOn w:val="Norml"/>
    <w:link w:val="lfejChar"/>
    <w:unhideWhenUsed/>
    <w:rsid w:val="00CA0DEF"/>
    <w:pPr>
      <w:tabs>
        <w:tab w:val="center" w:pos="4536"/>
        <w:tab w:val="right" w:pos="9072"/>
      </w:tabs>
      <w:spacing w:after="0" w:line="240" w:lineRule="auto"/>
    </w:pPr>
  </w:style>
  <w:style w:type="character" w:customStyle="1" w:styleId="lfejChar">
    <w:name w:val="Élőfej Char"/>
    <w:aliases w:val="Char Char Char Char,Header1 Char,Header11 Char,Header12 Char,Char2 Char Char, Char2 Char Char"/>
    <w:basedOn w:val="Bekezdsalapbettpusa"/>
    <w:link w:val="lfej"/>
    <w:rsid w:val="00CA0DEF"/>
  </w:style>
  <w:style w:type="paragraph" w:styleId="llb">
    <w:name w:val="footer"/>
    <w:basedOn w:val="Norml"/>
    <w:link w:val="llbChar"/>
    <w:uiPriority w:val="99"/>
    <w:unhideWhenUsed/>
    <w:rsid w:val="00CA0DEF"/>
    <w:pPr>
      <w:tabs>
        <w:tab w:val="center" w:pos="4536"/>
        <w:tab w:val="right" w:pos="9072"/>
      </w:tabs>
      <w:spacing w:after="0" w:line="240" w:lineRule="auto"/>
    </w:pPr>
  </w:style>
  <w:style w:type="character" w:customStyle="1" w:styleId="llbChar">
    <w:name w:val="Élőláb Char"/>
    <w:basedOn w:val="Bekezdsalapbettpusa"/>
    <w:link w:val="llb"/>
    <w:uiPriority w:val="99"/>
    <w:rsid w:val="00CA0DEF"/>
  </w:style>
  <w:style w:type="paragraph" w:styleId="Buborkszveg">
    <w:name w:val="Balloon Text"/>
    <w:basedOn w:val="Norml"/>
    <w:link w:val="BuborkszvegChar"/>
    <w:uiPriority w:val="99"/>
    <w:semiHidden/>
    <w:unhideWhenUsed/>
    <w:rsid w:val="00CA0DE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A0DEF"/>
    <w:rPr>
      <w:rFonts w:ascii="Tahoma" w:hAnsi="Tahoma" w:cs="Tahoma"/>
      <w:sz w:val="16"/>
      <w:szCs w:val="16"/>
    </w:rPr>
  </w:style>
  <w:style w:type="character" w:customStyle="1" w:styleId="Cmsor1Char">
    <w:name w:val="Címsor 1 Char"/>
    <w:basedOn w:val="Bekezdsalapbettpusa"/>
    <w:link w:val="Cmsor1"/>
    <w:rsid w:val="00F919B1"/>
    <w:rPr>
      <w:rFonts w:ascii="Bookman Old Style" w:eastAsia="Times New Roman" w:hAnsi="Bookman Old Style" w:cs="Times New Roman"/>
      <w:b/>
      <w:i/>
      <w:sz w:val="26"/>
      <w:lang w:eastAsia="hu-HU"/>
    </w:rPr>
  </w:style>
  <w:style w:type="paragraph" w:styleId="Szvegtrzs">
    <w:name w:val="Body Text"/>
    <w:aliases w:val="2,Szövegtörzs Char Char Char Char Char Char Char Char Char Char Char Char Char,Szövegtörzs Char Char Char Char Char Char,Szövegtörzs Char Char Char Char Char Char Char Char Char Char Char Char,body text,Body,BodyText,body"/>
    <w:basedOn w:val="Norml"/>
    <w:link w:val="SzvegtrzsChar"/>
    <w:rsid w:val="00F919B1"/>
    <w:pPr>
      <w:spacing w:after="0" w:line="240" w:lineRule="auto"/>
      <w:jc w:val="both"/>
    </w:pPr>
    <w:rPr>
      <w:rFonts w:ascii="Times New Roman" w:eastAsia="Times New Roman" w:hAnsi="Times New Roman" w:cs="Times New Roman"/>
      <w:sz w:val="22"/>
      <w:lang w:eastAsia="hu-HU"/>
    </w:rPr>
  </w:style>
  <w:style w:type="character" w:customStyle="1" w:styleId="SzvegtrzsChar">
    <w:name w:val="Szövegtörzs Char"/>
    <w:aliases w:val="2 Char,Szövegtörzs Char Char Char Char Char Char Char Char Char Char Char Char Char Char,Szövegtörzs Char Char Char Char Char Char Char,Szövegtörzs Char Char Char Char Char Char Char Char Char Char Char Char Char1,body text Char"/>
    <w:basedOn w:val="Bekezdsalapbettpusa"/>
    <w:link w:val="Szvegtrzs"/>
    <w:rsid w:val="00F919B1"/>
    <w:rPr>
      <w:rFonts w:ascii="Times New Roman" w:eastAsia="Times New Roman" w:hAnsi="Times New Roman" w:cs="Times New Roman"/>
      <w:sz w:val="22"/>
      <w:lang w:eastAsia="hu-HU"/>
    </w:rPr>
  </w:style>
  <w:style w:type="character" w:styleId="Hiperhivatkozs">
    <w:name w:val="Hyperlink"/>
    <w:basedOn w:val="Bekezdsalapbettpusa"/>
    <w:uiPriority w:val="99"/>
    <w:unhideWhenUsed/>
    <w:rsid w:val="00716D88"/>
    <w:rPr>
      <w:color w:val="0000FF" w:themeColor="hyperlink"/>
      <w:u w:val="single"/>
    </w:rPr>
  </w:style>
  <w:style w:type="paragraph" w:customStyle="1" w:styleId="jNv">
    <w:name w:val="ÚjNév"/>
    <w:basedOn w:val="Cm"/>
    <w:uiPriority w:val="99"/>
    <w:rsid w:val="007F49EE"/>
    <w:pPr>
      <w:keepNext/>
      <w:widowControl w:val="0"/>
      <w:pBdr>
        <w:bottom w:val="none" w:sz="0" w:space="0" w:color="auto"/>
      </w:pBdr>
      <w:spacing w:after="0"/>
      <w:contextualSpacing w:val="0"/>
      <w:jc w:val="center"/>
    </w:pPr>
    <w:rPr>
      <w:rFonts w:ascii="Univers 10pt" w:eastAsia="Times New Roman" w:hAnsi="Univers 10pt" w:cs="Univers 10pt"/>
      <w:b/>
      <w:bCs/>
      <w:caps/>
      <w:color w:val="auto"/>
      <w:spacing w:val="20"/>
      <w:kern w:val="0"/>
      <w:sz w:val="24"/>
      <w:szCs w:val="24"/>
      <w:lang w:eastAsia="hu-HU"/>
    </w:rPr>
  </w:style>
  <w:style w:type="paragraph" w:styleId="Cm">
    <w:name w:val="Title"/>
    <w:basedOn w:val="Norml"/>
    <w:next w:val="Norml"/>
    <w:link w:val="CmChar"/>
    <w:uiPriority w:val="10"/>
    <w:qFormat/>
    <w:rsid w:val="007F49E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7F49EE"/>
    <w:rPr>
      <w:rFonts w:asciiTheme="majorHAnsi" w:eastAsiaTheme="majorEastAsia" w:hAnsiTheme="majorHAnsi" w:cstheme="majorBidi"/>
      <w:color w:val="17365D" w:themeColor="text2" w:themeShade="BF"/>
      <w:spacing w:val="5"/>
      <w:kern w:val="28"/>
      <w:sz w:val="52"/>
      <w:szCs w:val="52"/>
    </w:rPr>
  </w:style>
  <w:style w:type="paragraph" w:styleId="Szvegtrzsbehzssal3">
    <w:name w:val="Body Text Indent 3"/>
    <w:basedOn w:val="Norml"/>
    <w:link w:val="Szvegtrzsbehzssal3Char"/>
    <w:rsid w:val="00460909"/>
    <w:pPr>
      <w:spacing w:after="120" w:line="240" w:lineRule="auto"/>
      <w:ind w:left="283"/>
    </w:pPr>
    <w:rPr>
      <w:rFonts w:ascii="Times New Roman" w:eastAsia="Times New Roman" w:hAnsi="Times New Roman" w:cs="Times New Roman"/>
      <w:sz w:val="16"/>
      <w:szCs w:val="16"/>
      <w:lang w:eastAsia="hu-HU"/>
    </w:rPr>
  </w:style>
  <w:style w:type="character" w:customStyle="1" w:styleId="Szvegtrzsbehzssal3Char">
    <w:name w:val="Szövegtörzs behúzással 3 Char"/>
    <w:basedOn w:val="Bekezdsalapbettpusa"/>
    <w:link w:val="Szvegtrzsbehzssal3"/>
    <w:rsid w:val="00460909"/>
    <w:rPr>
      <w:rFonts w:ascii="Times New Roman" w:eastAsia="Times New Roman" w:hAnsi="Times New Roman" w:cs="Times New Roman"/>
      <w:sz w:val="16"/>
      <w:szCs w:val="16"/>
      <w:lang w:eastAsia="hu-HU"/>
    </w:rPr>
  </w:style>
  <w:style w:type="paragraph" w:styleId="Szvegtrzs2">
    <w:name w:val="Body Text 2"/>
    <w:basedOn w:val="Norml"/>
    <w:link w:val="Szvegtrzs2Char"/>
    <w:uiPriority w:val="99"/>
    <w:rsid w:val="00D26193"/>
    <w:pPr>
      <w:spacing w:after="120" w:line="480" w:lineRule="auto"/>
    </w:pPr>
    <w:rPr>
      <w:rFonts w:ascii="Times New Roman" w:eastAsia="Times New Roman" w:hAnsi="Times New Roman" w:cs="Times New Roman"/>
      <w:sz w:val="24"/>
      <w:szCs w:val="24"/>
      <w:lang w:eastAsia="hu-HU"/>
    </w:rPr>
  </w:style>
  <w:style w:type="character" w:customStyle="1" w:styleId="Szvegtrzs2Char">
    <w:name w:val="Szövegtörzs 2 Char"/>
    <w:basedOn w:val="Bekezdsalapbettpusa"/>
    <w:link w:val="Szvegtrzs2"/>
    <w:uiPriority w:val="99"/>
    <w:rsid w:val="00D26193"/>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D26193"/>
    <w:pPr>
      <w:spacing w:after="120" w:line="480" w:lineRule="auto"/>
      <w:ind w:left="283"/>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D26193"/>
    <w:rPr>
      <w:rFonts w:ascii="Times New Roman" w:eastAsia="Times New Roman" w:hAnsi="Times New Roman" w:cs="Times New Roman"/>
      <w:sz w:val="24"/>
      <w:szCs w:val="24"/>
      <w:lang w:eastAsia="hu-HU"/>
    </w:rPr>
  </w:style>
  <w:style w:type="character" w:customStyle="1" w:styleId="Cmsor6Char">
    <w:name w:val="Címsor 6 Char"/>
    <w:basedOn w:val="Bekezdsalapbettpusa"/>
    <w:link w:val="Cmsor6"/>
    <w:uiPriority w:val="9"/>
    <w:semiHidden/>
    <w:rsid w:val="00D26193"/>
    <w:rPr>
      <w:rFonts w:asciiTheme="majorHAnsi" w:eastAsiaTheme="majorEastAsia" w:hAnsiTheme="majorHAnsi" w:cstheme="majorBidi"/>
      <w:i/>
      <w:iCs/>
      <w:color w:val="243F60" w:themeColor="accent1" w:themeShade="7F"/>
    </w:rPr>
  </w:style>
  <w:style w:type="paragraph" w:customStyle="1" w:styleId="Norml1">
    <w:name w:val="Normál 1"/>
    <w:basedOn w:val="Norml"/>
    <w:rsid w:val="00757229"/>
    <w:pPr>
      <w:spacing w:after="0" w:line="360" w:lineRule="auto"/>
      <w:jc w:val="both"/>
    </w:pPr>
    <w:rPr>
      <w:rFonts w:ascii="Times New Roman" w:eastAsia="Times New Roman" w:hAnsi="Times New Roman" w:cs="Times New Roman"/>
      <w:sz w:val="24"/>
      <w:lang w:eastAsia="hu-HU"/>
    </w:rPr>
  </w:style>
  <w:style w:type="paragraph" w:styleId="Lista">
    <w:name w:val="List"/>
    <w:basedOn w:val="Norml"/>
    <w:semiHidden/>
    <w:rsid w:val="00757229"/>
    <w:pPr>
      <w:spacing w:after="0" w:line="240" w:lineRule="auto"/>
      <w:ind w:left="283" w:hanging="283"/>
    </w:pPr>
    <w:rPr>
      <w:rFonts w:ascii="Times New Roman" w:eastAsia="Times New Roman" w:hAnsi="Times New Roman" w:cs="Times New Roman"/>
      <w:sz w:val="24"/>
      <w:lang w:eastAsia="hu-HU"/>
    </w:rPr>
  </w:style>
  <w:style w:type="paragraph" w:styleId="NormlWeb">
    <w:name w:val="Normal (Web)"/>
    <w:basedOn w:val="Norml"/>
    <w:uiPriority w:val="99"/>
    <w:unhideWhenUsed/>
    <w:rsid w:val="00757229"/>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757229"/>
    <w:rPr>
      <w:b/>
      <w:bCs/>
    </w:rPr>
  </w:style>
  <w:style w:type="paragraph" w:customStyle="1" w:styleId="CharCharChar1Char">
    <w:name w:val="Char Char Char1 Char"/>
    <w:basedOn w:val="Norml"/>
    <w:rsid w:val="007F239B"/>
    <w:pPr>
      <w:spacing w:after="160" w:line="240" w:lineRule="exact"/>
    </w:pPr>
    <w:rPr>
      <w:rFonts w:ascii="Verdana" w:eastAsia="Times New Roman" w:hAnsi="Verdana" w:cs="Verdana"/>
      <w:lang w:val="en-US"/>
    </w:rPr>
  </w:style>
  <w:style w:type="paragraph" w:customStyle="1" w:styleId="jTel">
    <w:name w:val="ÚjTel"/>
    <w:basedOn w:val="Norml"/>
    <w:uiPriority w:val="99"/>
    <w:rsid w:val="00F76362"/>
    <w:pPr>
      <w:keepNext/>
      <w:spacing w:after="0" w:line="240" w:lineRule="auto"/>
      <w:jc w:val="center"/>
    </w:pPr>
    <w:rPr>
      <w:rFonts w:ascii="Times New Roman" w:eastAsia="Times New Roman" w:hAnsi="Times New Roman" w:cs="Times New Roman"/>
      <w:b/>
      <w:bCs/>
      <w:smallCaps/>
      <w:spacing w:val="10"/>
      <w:sz w:val="24"/>
      <w:szCs w:val="24"/>
      <w:lang w:eastAsia="hu-HU"/>
    </w:rPr>
  </w:style>
  <w:style w:type="character" w:customStyle="1" w:styleId="Cmsor5Char">
    <w:name w:val="Címsor 5 Char"/>
    <w:basedOn w:val="Bekezdsalapbettpusa"/>
    <w:link w:val="Cmsor5"/>
    <w:uiPriority w:val="9"/>
    <w:semiHidden/>
    <w:rsid w:val="00BD5B27"/>
    <w:rPr>
      <w:rFonts w:asciiTheme="majorHAnsi" w:eastAsiaTheme="majorEastAsia" w:hAnsiTheme="majorHAnsi" w:cstheme="majorBidi"/>
      <w:color w:val="243F60" w:themeColor="accent1" w:themeShade="7F"/>
    </w:rPr>
  </w:style>
  <w:style w:type="paragraph" w:customStyle="1" w:styleId="Szvegtrzs21">
    <w:name w:val="Szövegtörzs 21"/>
    <w:basedOn w:val="Norml"/>
    <w:rsid w:val="00BD5B27"/>
    <w:pPr>
      <w:spacing w:before="120" w:after="0" w:line="240" w:lineRule="atLeast"/>
      <w:ind w:right="57"/>
      <w:jc w:val="both"/>
    </w:pPr>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uiPriority w:val="99"/>
    <w:rsid w:val="00BD5B27"/>
    <w:pPr>
      <w:spacing w:after="120" w:line="240" w:lineRule="auto"/>
      <w:ind w:left="283"/>
    </w:pPr>
    <w:rPr>
      <w:rFonts w:ascii="Times New Roman" w:eastAsia="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uiPriority w:val="99"/>
    <w:rsid w:val="00BD5B27"/>
    <w:rPr>
      <w:rFonts w:ascii="Times New Roman" w:eastAsia="Times New Roman" w:hAnsi="Times New Roman" w:cs="Times New Roman"/>
      <w:sz w:val="24"/>
      <w:szCs w:val="24"/>
      <w:lang w:eastAsia="hu-HU"/>
    </w:rPr>
  </w:style>
  <w:style w:type="paragraph" w:styleId="Szvegtrzs3">
    <w:name w:val="Body Text 3"/>
    <w:basedOn w:val="Norml"/>
    <w:link w:val="Szvegtrzs3Char"/>
    <w:rsid w:val="00BD5B27"/>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rsid w:val="00BD5B27"/>
    <w:rPr>
      <w:rFonts w:ascii="Times New Roman" w:eastAsia="Times New Roman" w:hAnsi="Times New Roman" w:cs="Times New Roman"/>
      <w:sz w:val="16"/>
      <w:szCs w:val="16"/>
      <w:lang w:eastAsia="hu-HU"/>
    </w:rPr>
  </w:style>
  <w:style w:type="paragraph" w:customStyle="1" w:styleId="Default">
    <w:name w:val="Default"/>
    <w:rsid w:val="00BD5B27"/>
    <w:pPr>
      <w:autoSpaceDE w:val="0"/>
      <w:autoSpaceDN w:val="0"/>
      <w:adjustRightInd w:val="0"/>
      <w:spacing w:after="0" w:line="240" w:lineRule="auto"/>
    </w:pPr>
    <w:rPr>
      <w:rFonts w:eastAsia="Times New Roman"/>
      <w:color w:val="000000"/>
      <w:sz w:val="24"/>
      <w:szCs w:val="24"/>
      <w:lang w:eastAsia="hu-HU"/>
    </w:rPr>
  </w:style>
  <w:style w:type="paragraph" w:customStyle="1" w:styleId="szveg">
    <w:name w:val="szöveg"/>
    <w:basedOn w:val="Norml"/>
    <w:uiPriority w:val="99"/>
    <w:rsid w:val="00BD5B27"/>
    <w:pPr>
      <w:tabs>
        <w:tab w:val="left" w:pos="284"/>
        <w:tab w:val="left" w:pos="567"/>
        <w:tab w:val="left" w:pos="851"/>
        <w:tab w:val="left" w:pos="1134"/>
      </w:tabs>
      <w:spacing w:after="0" w:line="240" w:lineRule="auto"/>
      <w:jc w:val="both"/>
    </w:pPr>
    <w:rPr>
      <w:rFonts w:ascii="Times New Roman" w:eastAsia="Times New Roman" w:hAnsi="Times New Roman" w:cs="Times New Roman"/>
      <w:sz w:val="24"/>
      <w:szCs w:val="24"/>
      <w:lang w:val="en-GB" w:eastAsia="hu-HU"/>
    </w:rPr>
  </w:style>
  <w:style w:type="character" w:customStyle="1" w:styleId="pp-headline-itempp-headline-address">
    <w:name w:val="pp-headline-item pp-headline-address"/>
    <w:basedOn w:val="Bekezdsalapbettpusa"/>
    <w:uiPriority w:val="99"/>
    <w:rsid w:val="00BD5B27"/>
    <w:rPr>
      <w:rFonts w:cs="Times New Roman"/>
    </w:rPr>
  </w:style>
  <w:style w:type="paragraph" w:styleId="Nincstrkz">
    <w:name w:val="No Spacing"/>
    <w:aliases w:val="10p térköz"/>
    <w:uiPriority w:val="1"/>
    <w:rsid w:val="00585786"/>
    <w:pPr>
      <w:spacing w:after="0" w:line="300" w:lineRule="exact"/>
      <w:jc w:val="both"/>
    </w:pPr>
    <w:rPr>
      <w:rFonts w:eastAsia="Calibri"/>
    </w:rPr>
  </w:style>
  <w:style w:type="character" w:customStyle="1" w:styleId="Cmsor2Char">
    <w:name w:val="Címsor 2 Char"/>
    <w:basedOn w:val="Bekezdsalapbettpusa"/>
    <w:link w:val="Cmsor2"/>
    <w:semiHidden/>
    <w:rsid w:val="00336C30"/>
    <w:rPr>
      <w:rFonts w:asciiTheme="majorHAnsi" w:eastAsiaTheme="majorEastAsia" w:hAnsiTheme="majorHAnsi" w:cstheme="majorBidi"/>
      <w:b/>
      <w:bCs/>
      <w:color w:val="4F81BD" w:themeColor="accent1"/>
      <w:sz w:val="26"/>
      <w:szCs w:val="26"/>
    </w:rPr>
  </w:style>
  <w:style w:type="paragraph" w:styleId="Listaszerbekezds">
    <w:name w:val="List Paragraph"/>
    <w:basedOn w:val="Norml"/>
    <w:uiPriority w:val="34"/>
    <w:qFormat/>
    <w:rsid w:val="009F727A"/>
    <w:pPr>
      <w:ind w:left="720"/>
      <w:contextualSpacing/>
    </w:pPr>
  </w:style>
  <w:style w:type="paragraph" w:customStyle="1" w:styleId="np">
    <w:name w:val="np"/>
    <w:basedOn w:val="Norml"/>
    <w:rsid w:val="00F9662A"/>
    <w:pPr>
      <w:spacing w:after="20" w:line="240" w:lineRule="auto"/>
      <w:jc w:val="both"/>
    </w:pPr>
    <w:rPr>
      <w:rFonts w:ascii="Times New Roman" w:eastAsia="Times New Roman" w:hAnsi="Times New Roman" w:cs="Times New Roman"/>
      <w:sz w:val="24"/>
      <w:szCs w:val="24"/>
      <w:lang w:eastAsia="hu-HU"/>
    </w:rPr>
  </w:style>
  <w:style w:type="paragraph" w:customStyle="1" w:styleId="Szvegtrzs31">
    <w:name w:val="Szövegtörzs 31"/>
    <w:basedOn w:val="Norml"/>
    <w:uiPriority w:val="99"/>
    <w:rsid w:val="00B63F8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lang w:eastAsia="hu-HU"/>
    </w:rPr>
  </w:style>
</w:styles>
</file>

<file path=word/webSettings.xml><?xml version="1.0" encoding="utf-8"?>
<w:webSettings xmlns:r="http://schemas.openxmlformats.org/officeDocument/2006/relationships" xmlns:w="http://schemas.openxmlformats.org/wordprocessingml/2006/main">
  <w:divs>
    <w:div w:id="189759066">
      <w:bodyDiv w:val="1"/>
      <w:marLeft w:val="0"/>
      <w:marRight w:val="0"/>
      <w:marTop w:val="0"/>
      <w:marBottom w:val="0"/>
      <w:divBdr>
        <w:top w:val="none" w:sz="0" w:space="0" w:color="auto"/>
        <w:left w:val="none" w:sz="0" w:space="0" w:color="auto"/>
        <w:bottom w:val="none" w:sz="0" w:space="0" w:color="auto"/>
        <w:right w:val="none" w:sz="0" w:space="0" w:color="auto"/>
      </w:divBdr>
    </w:div>
    <w:div w:id="700058120">
      <w:bodyDiv w:val="1"/>
      <w:marLeft w:val="0"/>
      <w:marRight w:val="0"/>
      <w:marTop w:val="0"/>
      <w:marBottom w:val="0"/>
      <w:divBdr>
        <w:top w:val="none" w:sz="0" w:space="0" w:color="auto"/>
        <w:left w:val="none" w:sz="0" w:space="0" w:color="auto"/>
        <w:bottom w:val="none" w:sz="0" w:space="0" w:color="auto"/>
        <w:right w:val="none" w:sz="0" w:space="0" w:color="auto"/>
      </w:divBdr>
    </w:div>
    <w:div w:id="751050268">
      <w:bodyDiv w:val="1"/>
      <w:marLeft w:val="0"/>
      <w:marRight w:val="0"/>
      <w:marTop w:val="0"/>
      <w:marBottom w:val="0"/>
      <w:divBdr>
        <w:top w:val="none" w:sz="0" w:space="0" w:color="auto"/>
        <w:left w:val="none" w:sz="0" w:space="0" w:color="auto"/>
        <w:bottom w:val="none" w:sz="0" w:space="0" w:color="auto"/>
        <w:right w:val="none" w:sz="0" w:space="0" w:color="auto"/>
      </w:divBdr>
    </w:div>
    <w:div w:id="930894423">
      <w:bodyDiv w:val="1"/>
      <w:marLeft w:val="240"/>
      <w:marRight w:val="240"/>
      <w:marTop w:val="240"/>
      <w:marBottom w:val="60"/>
      <w:divBdr>
        <w:top w:val="none" w:sz="0" w:space="0" w:color="auto"/>
        <w:left w:val="none" w:sz="0" w:space="0" w:color="auto"/>
        <w:bottom w:val="none" w:sz="0" w:space="0" w:color="auto"/>
        <w:right w:val="none" w:sz="0" w:space="0" w:color="auto"/>
      </w:divBdr>
    </w:div>
    <w:div w:id="1047338916">
      <w:bodyDiv w:val="1"/>
      <w:marLeft w:val="0"/>
      <w:marRight w:val="0"/>
      <w:marTop w:val="0"/>
      <w:marBottom w:val="0"/>
      <w:divBdr>
        <w:top w:val="none" w:sz="0" w:space="0" w:color="auto"/>
        <w:left w:val="none" w:sz="0" w:space="0" w:color="auto"/>
        <w:bottom w:val="none" w:sz="0" w:space="0" w:color="auto"/>
        <w:right w:val="none" w:sz="0" w:space="0" w:color="auto"/>
      </w:divBdr>
    </w:div>
    <w:div w:id="1162743190">
      <w:bodyDiv w:val="1"/>
      <w:marLeft w:val="0"/>
      <w:marRight w:val="0"/>
      <w:marTop w:val="0"/>
      <w:marBottom w:val="0"/>
      <w:divBdr>
        <w:top w:val="none" w:sz="0" w:space="0" w:color="auto"/>
        <w:left w:val="none" w:sz="0" w:space="0" w:color="auto"/>
        <w:bottom w:val="none" w:sz="0" w:space="0" w:color="auto"/>
        <w:right w:val="none" w:sz="0" w:space="0" w:color="auto"/>
      </w:divBdr>
    </w:div>
    <w:div w:id="1174495761">
      <w:bodyDiv w:val="1"/>
      <w:marLeft w:val="0"/>
      <w:marRight w:val="0"/>
      <w:marTop w:val="0"/>
      <w:marBottom w:val="0"/>
      <w:divBdr>
        <w:top w:val="none" w:sz="0" w:space="0" w:color="auto"/>
        <w:left w:val="none" w:sz="0" w:space="0" w:color="auto"/>
        <w:bottom w:val="none" w:sz="0" w:space="0" w:color="auto"/>
        <w:right w:val="none" w:sz="0" w:space="0" w:color="auto"/>
      </w:divBdr>
    </w:div>
    <w:div w:id="1279526724">
      <w:bodyDiv w:val="1"/>
      <w:marLeft w:val="0"/>
      <w:marRight w:val="0"/>
      <w:marTop w:val="0"/>
      <w:marBottom w:val="0"/>
      <w:divBdr>
        <w:top w:val="none" w:sz="0" w:space="0" w:color="auto"/>
        <w:left w:val="none" w:sz="0" w:space="0" w:color="auto"/>
        <w:bottom w:val="none" w:sz="0" w:space="0" w:color="auto"/>
        <w:right w:val="none" w:sz="0" w:space="0" w:color="auto"/>
      </w:divBdr>
    </w:div>
    <w:div w:id="1351486502">
      <w:bodyDiv w:val="1"/>
      <w:marLeft w:val="0"/>
      <w:marRight w:val="0"/>
      <w:marTop w:val="0"/>
      <w:marBottom w:val="0"/>
      <w:divBdr>
        <w:top w:val="none" w:sz="0" w:space="0" w:color="auto"/>
        <w:left w:val="none" w:sz="0" w:space="0" w:color="auto"/>
        <w:bottom w:val="none" w:sz="0" w:space="0" w:color="auto"/>
        <w:right w:val="none" w:sz="0" w:space="0" w:color="auto"/>
      </w:divBdr>
    </w:div>
    <w:div w:id="1508446860">
      <w:bodyDiv w:val="1"/>
      <w:marLeft w:val="0"/>
      <w:marRight w:val="0"/>
      <w:marTop w:val="0"/>
      <w:marBottom w:val="0"/>
      <w:divBdr>
        <w:top w:val="none" w:sz="0" w:space="0" w:color="auto"/>
        <w:left w:val="none" w:sz="0" w:space="0" w:color="auto"/>
        <w:bottom w:val="none" w:sz="0" w:space="0" w:color="auto"/>
        <w:right w:val="none" w:sz="0" w:space="0" w:color="auto"/>
      </w:divBdr>
    </w:div>
    <w:div w:id="1700352579">
      <w:bodyDiv w:val="1"/>
      <w:marLeft w:val="0"/>
      <w:marRight w:val="0"/>
      <w:marTop w:val="0"/>
      <w:marBottom w:val="0"/>
      <w:divBdr>
        <w:top w:val="none" w:sz="0" w:space="0" w:color="auto"/>
        <w:left w:val="none" w:sz="0" w:space="0" w:color="auto"/>
        <w:bottom w:val="none" w:sz="0" w:space="0" w:color="auto"/>
        <w:right w:val="none" w:sz="0" w:space="0" w:color="auto"/>
      </w:divBdr>
    </w:div>
    <w:div w:id="170324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gyarorszag.h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deszeti.hatosag@pest.gov.h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itkarsag@nfo.bfkh.gov.hu" TargetMode="External"/><Relationship Id="rId4" Type="http://schemas.openxmlformats.org/officeDocument/2006/relationships/settings" Target="settings.xml"/><Relationship Id="rId9" Type="http://schemas.openxmlformats.org/officeDocument/2006/relationships/hyperlink" Target="http://www.magyarorszag.h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IRATMINT&#193;K\T&#214;RZSHIVATAL\Koordin&#225;ci&#243;s%20&#233;s%20Szervez&#233;si%20F&#337;oszt&#225;ly,%20ff.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0958C-6A33-458A-B870-C81E58CBA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Koordinációs és Szervezési Főosztály, ff</Template>
  <TotalTime>185</TotalTime>
  <Pages>13</Pages>
  <Words>5206</Words>
  <Characters>35927</Characters>
  <Application>Microsoft Office Word</Application>
  <DocSecurity>0</DocSecurity>
  <Lines>299</Lines>
  <Paragraphs>82</Paragraphs>
  <ScaleCrop>false</ScaleCrop>
  <HeadingPairs>
    <vt:vector size="2" baseType="variant">
      <vt:variant>
        <vt:lpstr>Cím</vt:lpstr>
      </vt:variant>
      <vt:variant>
        <vt:i4>1</vt:i4>
      </vt:variant>
    </vt:vector>
  </HeadingPairs>
  <TitlesOfParts>
    <vt:vector size="1" baseType="lpstr">
      <vt:lpstr/>
    </vt:vector>
  </TitlesOfParts>
  <Company>.</Company>
  <LinksUpToDate>false</LinksUpToDate>
  <CharactersWithSpaces>41051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szabo.zsolt</dc:creator>
  <cp:lastModifiedBy>auerne.judit</cp:lastModifiedBy>
  <cp:revision>11</cp:revision>
  <cp:lastPrinted>2018-03-28T13:03:00Z</cp:lastPrinted>
  <dcterms:created xsi:type="dcterms:W3CDTF">2017-06-23T08:13:00Z</dcterms:created>
  <dcterms:modified xsi:type="dcterms:W3CDTF">2018-03-28T14:27:00Z</dcterms:modified>
</cp:coreProperties>
</file>