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45E7" w14:textId="77777777" w:rsidR="0051230A" w:rsidRDefault="0051230A" w:rsidP="007F1BAB">
      <w:pPr>
        <w:tabs>
          <w:tab w:val="left" w:pos="5954"/>
        </w:tabs>
        <w:spacing w:after="0" w:line="300" w:lineRule="exact"/>
        <w:rPr>
          <w:b/>
        </w:rPr>
      </w:pPr>
    </w:p>
    <w:p w14:paraId="7DC379EB" w14:textId="712224E2" w:rsidR="005829D3" w:rsidRPr="00653928" w:rsidRDefault="00A40F66" w:rsidP="005829D3">
      <w:pPr>
        <w:ind w:left="5105" w:right="-908" w:firstLine="1276"/>
        <w:jc w:val="center"/>
        <w:rPr>
          <w:bCs/>
        </w:rPr>
      </w:pPr>
      <w:proofErr w:type="spellStart"/>
      <w:r>
        <w:rPr>
          <w:bCs/>
        </w:rPr>
        <w:t>Ikt.szám</w:t>
      </w:r>
      <w:proofErr w:type="spellEnd"/>
      <w:r>
        <w:rPr>
          <w:bCs/>
        </w:rPr>
        <w:t>: TOH/38/0</w:t>
      </w:r>
      <w:r w:rsidR="00540903">
        <w:rPr>
          <w:bCs/>
        </w:rPr>
        <w:t>0105</w:t>
      </w:r>
      <w:r w:rsidR="00B42E42">
        <w:rPr>
          <w:bCs/>
        </w:rPr>
        <w:t>-</w:t>
      </w:r>
      <w:r w:rsidR="00540903">
        <w:rPr>
          <w:bCs/>
        </w:rPr>
        <w:t>3</w:t>
      </w:r>
      <w:r w:rsidR="00B42E42">
        <w:rPr>
          <w:bCs/>
        </w:rPr>
        <w:t>/202</w:t>
      </w:r>
      <w:r w:rsidR="00540903">
        <w:rPr>
          <w:bCs/>
        </w:rPr>
        <w:t>6</w:t>
      </w:r>
    </w:p>
    <w:p w14:paraId="4F2925C1" w14:textId="77777777" w:rsidR="005829D3" w:rsidRPr="00653928" w:rsidRDefault="005829D3" w:rsidP="005829D3">
      <w:pPr>
        <w:jc w:val="center"/>
        <w:rPr>
          <w:b/>
          <w:bCs/>
        </w:rPr>
      </w:pPr>
      <w:r w:rsidRPr="00653928">
        <w:rPr>
          <w:b/>
          <w:bCs/>
        </w:rPr>
        <w:t>INGATLANÁRVERÉSI HIRDETMÉNY</w:t>
      </w:r>
    </w:p>
    <w:p w14:paraId="789A40D7" w14:textId="04BFB4F6" w:rsidR="005829D3" w:rsidRDefault="005829D3" w:rsidP="005D65EC">
      <w:pPr>
        <w:pStyle w:val="Cm"/>
        <w:spacing w:line="300" w:lineRule="exact"/>
        <w:jc w:val="both"/>
        <w:rPr>
          <w:rFonts w:ascii="Arial" w:hAnsi="Arial" w:cs="Arial"/>
          <w:bCs/>
        </w:rPr>
      </w:pPr>
      <w:r w:rsidRPr="005D65EC">
        <w:rPr>
          <w:rFonts w:ascii="Arial" w:hAnsi="Arial" w:cs="Arial"/>
          <w:bCs/>
        </w:rPr>
        <w:t>A</w:t>
      </w:r>
      <w:r w:rsidR="00377BD1" w:rsidRPr="005D65EC">
        <w:rPr>
          <w:rFonts w:ascii="Arial" w:hAnsi="Arial" w:cs="Arial"/>
          <w:bCs/>
        </w:rPr>
        <w:t xml:space="preserve"> Tolna Vármegyei Kormányhivatal, mint mezőgazdasági igazgatási szerv </w:t>
      </w:r>
      <w:r w:rsidRPr="005D65EC">
        <w:rPr>
          <w:rFonts w:ascii="Arial" w:hAnsi="Arial" w:cs="Arial"/>
          <w:bCs/>
        </w:rPr>
        <w:t xml:space="preserve">(7100 Szekszárd, </w:t>
      </w:r>
      <w:proofErr w:type="spellStart"/>
      <w:r w:rsidRPr="005D65EC">
        <w:rPr>
          <w:rFonts w:ascii="Arial" w:hAnsi="Arial" w:cs="Arial"/>
          <w:bCs/>
        </w:rPr>
        <w:t>Tormay</w:t>
      </w:r>
      <w:proofErr w:type="spellEnd"/>
      <w:r w:rsidRPr="005D65EC">
        <w:rPr>
          <w:rFonts w:ascii="Arial" w:hAnsi="Arial" w:cs="Arial"/>
          <w:bCs/>
        </w:rPr>
        <w:t xml:space="preserve"> Béla utca 18., </w:t>
      </w:r>
      <w:r w:rsidR="00407DAF" w:rsidRPr="005D65EC">
        <w:rPr>
          <w:rFonts w:ascii="Arial" w:hAnsi="Arial" w:cs="Arial"/>
          <w:bCs/>
        </w:rPr>
        <w:t xml:space="preserve">tel.: 74/529-350; </w:t>
      </w:r>
      <w:r w:rsidRPr="005D65EC">
        <w:rPr>
          <w:rFonts w:ascii="Arial" w:hAnsi="Arial" w:cs="Arial"/>
          <w:bCs/>
        </w:rPr>
        <w:t>letéti számla száma: 10046003-00302412-20000002</w:t>
      </w:r>
      <w:r w:rsidR="00CE3887" w:rsidRPr="005D65EC">
        <w:rPr>
          <w:rFonts w:ascii="Arial" w:hAnsi="Arial" w:cs="Arial"/>
          <w:bCs/>
        </w:rPr>
        <w:t>)</w:t>
      </w:r>
      <w:r w:rsidRPr="005D65EC">
        <w:rPr>
          <w:rFonts w:ascii="Arial" w:hAnsi="Arial" w:cs="Arial"/>
          <w:bCs/>
        </w:rPr>
        <w:t xml:space="preserve"> a mező- és erdőgazdasági földek forgalmáról szóló 2013. évi CXXII. törvény</w:t>
      </w:r>
      <w:r w:rsidR="00C142BC" w:rsidRPr="005D65EC">
        <w:rPr>
          <w:rFonts w:ascii="Arial" w:hAnsi="Arial" w:cs="Arial"/>
          <w:bCs/>
        </w:rPr>
        <w:t xml:space="preserve"> (a továbbiakban: Földforgalmi törvény)</w:t>
      </w:r>
      <w:r w:rsidRPr="005D65EC">
        <w:rPr>
          <w:rFonts w:ascii="Arial" w:hAnsi="Arial" w:cs="Arial"/>
          <w:bCs/>
        </w:rPr>
        <w:t xml:space="preserve"> 35.§ (1) bekezdése, valamint a mező- és erdőgazdasági </w:t>
      </w:r>
      <w:proofErr w:type="spellStart"/>
      <w:r w:rsidRPr="005D65EC">
        <w:rPr>
          <w:rFonts w:ascii="Arial" w:hAnsi="Arial" w:cs="Arial"/>
          <w:bCs/>
        </w:rPr>
        <w:t>hasznosítású</w:t>
      </w:r>
      <w:proofErr w:type="spellEnd"/>
      <w:r w:rsidRPr="005D65EC">
        <w:rPr>
          <w:rFonts w:ascii="Arial" w:hAnsi="Arial" w:cs="Arial"/>
          <w:bCs/>
        </w:rPr>
        <w:t xml:space="preserve"> földek végrehajtási, felszámolási vagy önkormányzati adósságrendezési eljárás keretében árverés útján történő értékesítésének szabályairól szóló 191/2014. (VII.31.) Kormányrendelet </w:t>
      </w:r>
      <w:r w:rsidR="00285667" w:rsidRPr="005D65EC">
        <w:rPr>
          <w:rFonts w:ascii="Arial" w:hAnsi="Arial" w:cs="Arial"/>
          <w:bCs/>
        </w:rPr>
        <w:t>(</w:t>
      </w:r>
      <w:r w:rsidR="00C142BC" w:rsidRPr="005D65EC">
        <w:rPr>
          <w:rFonts w:ascii="Arial" w:hAnsi="Arial" w:cs="Arial"/>
          <w:bCs/>
        </w:rPr>
        <w:t xml:space="preserve">a </w:t>
      </w:r>
      <w:r w:rsidR="00285667" w:rsidRPr="005D65EC">
        <w:rPr>
          <w:rFonts w:ascii="Arial" w:hAnsi="Arial" w:cs="Arial"/>
          <w:bCs/>
        </w:rPr>
        <w:t xml:space="preserve">továbbiakban: Kormányrendelet) </w:t>
      </w:r>
      <w:r w:rsidR="00407DAF" w:rsidRPr="005D65EC">
        <w:rPr>
          <w:rFonts w:ascii="Arial" w:hAnsi="Arial" w:cs="Arial"/>
          <w:bCs/>
        </w:rPr>
        <w:t>alapján</w:t>
      </w:r>
      <w:r w:rsidRPr="005D65EC">
        <w:rPr>
          <w:rFonts w:ascii="Arial" w:hAnsi="Arial" w:cs="Arial"/>
          <w:bCs/>
        </w:rPr>
        <w:t xml:space="preserve"> az alábbi</w:t>
      </w:r>
      <w:r w:rsidR="00A37538">
        <w:rPr>
          <w:rFonts w:ascii="Arial" w:hAnsi="Arial" w:cs="Arial"/>
          <w:bCs/>
        </w:rPr>
        <w:t xml:space="preserve"> </w:t>
      </w:r>
      <w:r w:rsidR="00540903" w:rsidRPr="00540903">
        <w:rPr>
          <w:rFonts w:ascii="Arial" w:hAnsi="Arial" w:cs="Arial"/>
          <w:b/>
        </w:rPr>
        <w:t xml:space="preserve">megismételt </w:t>
      </w:r>
      <w:r w:rsidRPr="005D65EC">
        <w:rPr>
          <w:rFonts w:ascii="Arial" w:hAnsi="Arial" w:cs="Arial"/>
          <w:b/>
          <w:bCs/>
        </w:rPr>
        <w:t xml:space="preserve">árverést </w:t>
      </w:r>
      <w:r w:rsidR="000C16B0" w:rsidRPr="005D65EC">
        <w:rPr>
          <w:rFonts w:ascii="Arial" w:hAnsi="Arial" w:cs="Arial"/>
          <w:bCs/>
        </w:rPr>
        <w:t xml:space="preserve">tűzi </w:t>
      </w:r>
      <w:r w:rsidRPr="005D65EC">
        <w:rPr>
          <w:rFonts w:ascii="Arial" w:hAnsi="Arial" w:cs="Arial"/>
          <w:bCs/>
        </w:rPr>
        <w:t>ki.</w:t>
      </w:r>
    </w:p>
    <w:p w14:paraId="50B66F3E" w14:textId="77777777" w:rsidR="00F83B23" w:rsidRPr="00F83B23" w:rsidRDefault="00F83B23" w:rsidP="00F83B23">
      <w:pPr>
        <w:pStyle w:val="Alcm"/>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2"/>
        <w:gridCol w:w="2050"/>
        <w:gridCol w:w="2168"/>
        <w:gridCol w:w="3114"/>
      </w:tblGrid>
      <w:tr w:rsidR="00E42A17" w:rsidRPr="00E42A17" w14:paraId="43B3E17F" w14:textId="77777777" w:rsidTr="00714F9B">
        <w:tc>
          <w:tcPr>
            <w:tcW w:w="2182" w:type="dxa"/>
            <w:vAlign w:val="center"/>
          </w:tcPr>
          <w:p w14:paraId="01D6702C" w14:textId="77777777" w:rsidR="005829D3" w:rsidRPr="00E42A17" w:rsidRDefault="005829D3" w:rsidP="00F83B23">
            <w:pPr>
              <w:spacing w:after="0" w:line="300" w:lineRule="exact"/>
              <w:jc w:val="center"/>
              <w:rPr>
                <w:bCs/>
              </w:rPr>
            </w:pPr>
            <w:r w:rsidRPr="00E42A17">
              <w:rPr>
                <w:b/>
                <w:bCs/>
              </w:rPr>
              <w:t>végrehajtást kérő neve</w:t>
            </w:r>
          </w:p>
        </w:tc>
        <w:tc>
          <w:tcPr>
            <w:tcW w:w="2050" w:type="dxa"/>
            <w:vAlign w:val="center"/>
          </w:tcPr>
          <w:p w14:paraId="1A9A08E0" w14:textId="77777777" w:rsidR="005829D3" w:rsidRPr="00E42A17" w:rsidRDefault="005829D3" w:rsidP="00D861CE">
            <w:pPr>
              <w:spacing w:after="0" w:line="300" w:lineRule="exact"/>
              <w:jc w:val="center"/>
              <w:rPr>
                <w:bCs/>
              </w:rPr>
            </w:pPr>
            <w:r w:rsidRPr="00E42A17">
              <w:rPr>
                <w:b/>
                <w:bCs/>
              </w:rPr>
              <w:t>adós neve</w:t>
            </w:r>
          </w:p>
        </w:tc>
        <w:tc>
          <w:tcPr>
            <w:tcW w:w="2168" w:type="dxa"/>
            <w:vAlign w:val="center"/>
          </w:tcPr>
          <w:p w14:paraId="22533865" w14:textId="77777777" w:rsidR="005829D3" w:rsidRPr="00E42A17" w:rsidRDefault="005829D3" w:rsidP="00D861CE">
            <w:pPr>
              <w:spacing w:after="0" w:line="300" w:lineRule="exact"/>
              <w:jc w:val="center"/>
              <w:rPr>
                <w:bCs/>
              </w:rPr>
            </w:pPr>
            <w:r w:rsidRPr="00E42A17">
              <w:rPr>
                <w:b/>
                <w:bCs/>
              </w:rPr>
              <w:t>főkövetelés jogcíme</w:t>
            </w:r>
          </w:p>
        </w:tc>
        <w:tc>
          <w:tcPr>
            <w:tcW w:w="3114" w:type="dxa"/>
            <w:vAlign w:val="center"/>
          </w:tcPr>
          <w:p w14:paraId="6DA73BF4" w14:textId="77777777" w:rsidR="005829D3" w:rsidRPr="00E42A17" w:rsidRDefault="005829D3" w:rsidP="00D861CE">
            <w:pPr>
              <w:spacing w:after="0" w:line="300" w:lineRule="exact"/>
              <w:jc w:val="center"/>
              <w:rPr>
                <w:bCs/>
              </w:rPr>
            </w:pPr>
            <w:r w:rsidRPr="00E42A17">
              <w:rPr>
                <w:b/>
                <w:bCs/>
              </w:rPr>
              <w:t>főkövetelés összege</w:t>
            </w:r>
          </w:p>
        </w:tc>
      </w:tr>
      <w:tr w:rsidR="00734880" w:rsidRPr="00E42A17" w14:paraId="7B2C4599" w14:textId="77777777" w:rsidTr="00714F9B">
        <w:trPr>
          <w:trHeight w:val="851"/>
        </w:trPr>
        <w:tc>
          <w:tcPr>
            <w:tcW w:w="2182" w:type="dxa"/>
            <w:vAlign w:val="center"/>
          </w:tcPr>
          <w:p w14:paraId="66DEA7AA" w14:textId="2AEFA267" w:rsidR="00734880" w:rsidRPr="00454316" w:rsidRDefault="008F1789" w:rsidP="00982CD0">
            <w:pPr>
              <w:spacing w:after="0" w:line="300" w:lineRule="exact"/>
              <w:jc w:val="center"/>
              <w:rPr>
                <w:bCs/>
              </w:rPr>
            </w:pPr>
            <w:r>
              <w:rPr>
                <w:bCs/>
              </w:rPr>
              <w:t>KONTO FACTOR Zrt.            0141.V.1671/2021</w:t>
            </w:r>
          </w:p>
        </w:tc>
        <w:tc>
          <w:tcPr>
            <w:tcW w:w="2050" w:type="dxa"/>
            <w:vAlign w:val="center"/>
          </w:tcPr>
          <w:p w14:paraId="06D31F7F" w14:textId="3F33B31D" w:rsidR="00734880" w:rsidRPr="00454316" w:rsidRDefault="008F1789" w:rsidP="00982CD0">
            <w:pPr>
              <w:spacing w:after="0" w:line="300" w:lineRule="exact"/>
              <w:jc w:val="center"/>
              <w:rPr>
                <w:bCs/>
              </w:rPr>
            </w:pPr>
            <w:r>
              <w:rPr>
                <w:bCs/>
              </w:rPr>
              <w:t>Nagy Margit</w:t>
            </w:r>
          </w:p>
        </w:tc>
        <w:tc>
          <w:tcPr>
            <w:tcW w:w="2168" w:type="dxa"/>
            <w:vAlign w:val="center"/>
          </w:tcPr>
          <w:p w14:paraId="6C6BEC7A" w14:textId="250AC37A" w:rsidR="00734880" w:rsidRPr="00454316" w:rsidRDefault="008F1789" w:rsidP="00DC31DB">
            <w:pPr>
              <w:spacing w:after="0" w:line="300" w:lineRule="exact"/>
              <w:jc w:val="center"/>
              <w:rPr>
                <w:bCs/>
              </w:rPr>
            </w:pPr>
            <w:r>
              <w:rPr>
                <w:bCs/>
              </w:rPr>
              <w:t>kölcsönösszeg</w:t>
            </w:r>
          </w:p>
        </w:tc>
        <w:tc>
          <w:tcPr>
            <w:tcW w:w="3114" w:type="dxa"/>
            <w:vAlign w:val="center"/>
          </w:tcPr>
          <w:p w14:paraId="035BFE02" w14:textId="22FDCC46" w:rsidR="00734880" w:rsidRPr="00454316" w:rsidRDefault="008F1789" w:rsidP="009167CC">
            <w:pPr>
              <w:spacing w:after="0" w:line="300" w:lineRule="exact"/>
              <w:jc w:val="center"/>
              <w:rPr>
                <w:bCs/>
              </w:rPr>
            </w:pPr>
            <w:proofErr w:type="gramStart"/>
            <w:r>
              <w:rPr>
                <w:bCs/>
              </w:rPr>
              <w:t>1.683.600,-</w:t>
            </w:r>
            <w:proofErr w:type="gramEnd"/>
            <w:r>
              <w:rPr>
                <w:bCs/>
              </w:rPr>
              <w:t xml:space="preserve"> Ft</w:t>
            </w:r>
          </w:p>
        </w:tc>
      </w:tr>
      <w:tr w:rsidR="00A45805" w:rsidRPr="00E42A17" w14:paraId="4E4910DF" w14:textId="77777777" w:rsidTr="00714F9B">
        <w:trPr>
          <w:trHeight w:val="851"/>
        </w:trPr>
        <w:tc>
          <w:tcPr>
            <w:tcW w:w="2182" w:type="dxa"/>
            <w:vAlign w:val="center"/>
          </w:tcPr>
          <w:p w14:paraId="3E91A1A5" w14:textId="0A7AA24A" w:rsidR="00A45805" w:rsidRPr="00454316" w:rsidRDefault="003924D7" w:rsidP="00982CD0">
            <w:pPr>
              <w:spacing w:after="0" w:line="300" w:lineRule="exact"/>
              <w:jc w:val="center"/>
              <w:rPr>
                <w:bCs/>
              </w:rPr>
            </w:pPr>
            <w:proofErr w:type="spellStart"/>
            <w:r>
              <w:rPr>
                <w:bCs/>
              </w:rPr>
              <w:t>Econoserve</w:t>
            </w:r>
            <w:proofErr w:type="spellEnd"/>
            <w:r>
              <w:rPr>
                <w:bCs/>
              </w:rPr>
              <w:t xml:space="preserve"> Management Zrt.               0141.V.0764/2016</w:t>
            </w:r>
          </w:p>
        </w:tc>
        <w:tc>
          <w:tcPr>
            <w:tcW w:w="2050" w:type="dxa"/>
            <w:vAlign w:val="center"/>
          </w:tcPr>
          <w:p w14:paraId="73F31161" w14:textId="289A0307" w:rsidR="00A45805" w:rsidRPr="00454316" w:rsidRDefault="00CF64DC" w:rsidP="00982CD0">
            <w:pPr>
              <w:spacing w:after="0" w:line="300" w:lineRule="exact"/>
              <w:jc w:val="center"/>
              <w:rPr>
                <w:bCs/>
              </w:rPr>
            </w:pPr>
            <w:r>
              <w:rPr>
                <w:bCs/>
              </w:rPr>
              <w:t>Nagy Margit</w:t>
            </w:r>
          </w:p>
        </w:tc>
        <w:tc>
          <w:tcPr>
            <w:tcW w:w="2168" w:type="dxa"/>
            <w:vAlign w:val="center"/>
          </w:tcPr>
          <w:p w14:paraId="4EEE994B" w14:textId="4D8F2E2D" w:rsidR="00A45805" w:rsidRPr="00454316" w:rsidRDefault="00CF64DC" w:rsidP="00DC31DB">
            <w:pPr>
              <w:spacing w:after="0" w:line="300" w:lineRule="exact"/>
              <w:jc w:val="center"/>
              <w:rPr>
                <w:bCs/>
              </w:rPr>
            </w:pPr>
            <w:r>
              <w:rPr>
                <w:bCs/>
              </w:rPr>
              <w:t>kölcsönösszeg</w:t>
            </w:r>
          </w:p>
        </w:tc>
        <w:tc>
          <w:tcPr>
            <w:tcW w:w="3114" w:type="dxa"/>
            <w:vAlign w:val="center"/>
          </w:tcPr>
          <w:p w14:paraId="327BB12E" w14:textId="01108D5E" w:rsidR="00A45805" w:rsidRPr="00454316" w:rsidRDefault="00CF64DC" w:rsidP="009167CC">
            <w:pPr>
              <w:spacing w:after="0" w:line="300" w:lineRule="exact"/>
              <w:jc w:val="center"/>
              <w:rPr>
                <w:bCs/>
              </w:rPr>
            </w:pPr>
            <w:proofErr w:type="gramStart"/>
            <w:r>
              <w:rPr>
                <w:bCs/>
              </w:rPr>
              <w:t>683.599,-</w:t>
            </w:r>
            <w:proofErr w:type="gramEnd"/>
            <w:r>
              <w:rPr>
                <w:bCs/>
              </w:rPr>
              <w:t xml:space="preserve"> Ft</w:t>
            </w:r>
          </w:p>
        </w:tc>
      </w:tr>
    </w:tbl>
    <w:p w14:paraId="4D1C2107" w14:textId="77777777" w:rsidR="00F83B23" w:rsidRDefault="00F83B23" w:rsidP="00535643">
      <w:pPr>
        <w:tabs>
          <w:tab w:val="left" w:pos="6237"/>
        </w:tabs>
        <w:spacing w:after="0" w:line="300" w:lineRule="exact"/>
        <w:ind w:right="-200"/>
        <w:rPr>
          <w:bCs/>
        </w:rPr>
      </w:pPr>
    </w:p>
    <w:p w14:paraId="4B2BF178" w14:textId="213F6667" w:rsidR="005829D3" w:rsidRDefault="005829D3" w:rsidP="00535643">
      <w:pPr>
        <w:tabs>
          <w:tab w:val="left" w:pos="6237"/>
        </w:tabs>
        <w:spacing w:after="0" w:line="300" w:lineRule="exact"/>
        <w:ind w:right="-200"/>
        <w:rPr>
          <w:bCs/>
        </w:rPr>
      </w:pPr>
      <w:r w:rsidRPr="00A5446B">
        <w:rPr>
          <w:bCs/>
        </w:rPr>
        <w:t xml:space="preserve">település neve, föld fekvése, helyrajzi száma: </w:t>
      </w:r>
      <w:r w:rsidRPr="00A5446B">
        <w:rPr>
          <w:bCs/>
        </w:rPr>
        <w:tab/>
      </w:r>
      <w:r w:rsidR="005736A9">
        <w:rPr>
          <w:bCs/>
        </w:rPr>
        <w:t>Nagykóny</w:t>
      </w:r>
      <w:r w:rsidR="00505512">
        <w:rPr>
          <w:bCs/>
        </w:rPr>
        <w:t xml:space="preserve">i </w:t>
      </w:r>
      <w:proofErr w:type="gramStart"/>
      <w:r w:rsidR="005736A9">
        <w:rPr>
          <w:bCs/>
        </w:rPr>
        <w:t>zártker</w:t>
      </w:r>
      <w:r w:rsidR="001B7809">
        <w:rPr>
          <w:bCs/>
        </w:rPr>
        <w:t>t</w:t>
      </w:r>
      <w:r w:rsidR="00F51278">
        <w:rPr>
          <w:bCs/>
        </w:rPr>
        <w:t xml:space="preserve"> </w:t>
      </w:r>
      <w:r w:rsidRPr="00A5446B">
        <w:rPr>
          <w:bCs/>
        </w:rPr>
        <w:t xml:space="preserve"> </w:t>
      </w:r>
      <w:r w:rsidR="005736A9">
        <w:rPr>
          <w:bCs/>
        </w:rPr>
        <w:t>208</w:t>
      </w:r>
      <w:r w:rsidR="00F04690">
        <w:rPr>
          <w:bCs/>
        </w:rPr>
        <w:t>5</w:t>
      </w:r>
      <w:proofErr w:type="gramEnd"/>
      <w:r w:rsidR="00F45CC2">
        <w:rPr>
          <w:bCs/>
        </w:rPr>
        <w:t xml:space="preserve"> </w:t>
      </w:r>
      <w:r w:rsidRPr="00A5446B">
        <w:rPr>
          <w:bCs/>
        </w:rPr>
        <w:t>hrsz.</w:t>
      </w:r>
    </w:p>
    <w:p w14:paraId="6FDB5FF5" w14:textId="77777777" w:rsidR="00CE2648" w:rsidRPr="005D65EC" w:rsidRDefault="00CE2648" w:rsidP="00BD0F8C">
      <w:pPr>
        <w:tabs>
          <w:tab w:val="left" w:pos="6237"/>
        </w:tabs>
        <w:spacing w:after="0"/>
        <w:rPr>
          <w:bCs/>
        </w:rPr>
      </w:pPr>
    </w:p>
    <w:p w14:paraId="4DFD3243" w14:textId="5D3D3CC2" w:rsidR="005829D3" w:rsidRDefault="005829D3" w:rsidP="005D65EC">
      <w:pPr>
        <w:tabs>
          <w:tab w:val="left" w:pos="6237"/>
        </w:tabs>
        <w:spacing w:line="300" w:lineRule="exact"/>
        <w:rPr>
          <w:bCs/>
        </w:rPr>
      </w:pPr>
      <w:r w:rsidRPr="005F6FAD">
        <w:rPr>
          <w:bCs/>
        </w:rPr>
        <w:t xml:space="preserve">területnagysága, aranykorona értéke: </w:t>
      </w:r>
      <w:r w:rsidRPr="005F6FAD">
        <w:rPr>
          <w:bCs/>
        </w:rPr>
        <w:tab/>
      </w:r>
      <w:r w:rsidR="00F04690">
        <w:rPr>
          <w:bCs/>
        </w:rPr>
        <w:t>611</w:t>
      </w:r>
      <w:r w:rsidRPr="005F6FAD">
        <w:rPr>
          <w:bCs/>
        </w:rPr>
        <w:t xml:space="preserve"> m</w:t>
      </w:r>
      <w:r w:rsidRPr="005F6FAD">
        <w:rPr>
          <w:bCs/>
          <w:vertAlign w:val="superscript"/>
        </w:rPr>
        <w:t>2</w:t>
      </w:r>
      <w:r w:rsidR="00596EAC">
        <w:rPr>
          <w:bCs/>
        </w:rPr>
        <w:tab/>
      </w:r>
      <w:r w:rsidR="003A1351">
        <w:rPr>
          <w:bCs/>
        </w:rPr>
        <w:tab/>
      </w:r>
      <w:r w:rsidR="00800C5C">
        <w:rPr>
          <w:bCs/>
        </w:rPr>
        <w:t>1</w:t>
      </w:r>
      <w:r w:rsidR="003A1351">
        <w:rPr>
          <w:bCs/>
        </w:rPr>
        <w:t>,</w:t>
      </w:r>
      <w:r w:rsidR="00F04690">
        <w:rPr>
          <w:bCs/>
        </w:rPr>
        <w:t>48</w:t>
      </w:r>
      <w:r w:rsidRPr="005F6FAD">
        <w:rPr>
          <w:bCs/>
        </w:rPr>
        <w:t xml:space="preserve"> AK</w:t>
      </w:r>
    </w:p>
    <w:p w14:paraId="057E22B7" w14:textId="0B17201B" w:rsidR="005829D3" w:rsidRPr="005D65EC" w:rsidRDefault="005829D3" w:rsidP="005D65EC">
      <w:pPr>
        <w:tabs>
          <w:tab w:val="left" w:pos="6237"/>
        </w:tabs>
        <w:spacing w:line="300" w:lineRule="exact"/>
        <w:rPr>
          <w:bCs/>
        </w:rPr>
      </w:pPr>
      <w:r w:rsidRPr="005D65EC">
        <w:rPr>
          <w:bCs/>
        </w:rPr>
        <w:t>az árverésre kerülő tulajdoni hányad:</w:t>
      </w:r>
      <w:r w:rsidRPr="005D65EC">
        <w:rPr>
          <w:bCs/>
        </w:rPr>
        <w:tab/>
      </w:r>
      <w:r w:rsidR="00505512">
        <w:rPr>
          <w:bCs/>
        </w:rPr>
        <w:t>1/</w:t>
      </w:r>
      <w:r w:rsidR="001A190A">
        <w:rPr>
          <w:bCs/>
        </w:rPr>
        <w:t>2</w:t>
      </w:r>
    </w:p>
    <w:p w14:paraId="37F4FB09" w14:textId="7A24949D" w:rsidR="003A1351" w:rsidRPr="005D65EC" w:rsidRDefault="005829D3" w:rsidP="005D65EC">
      <w:pPr>
        <w:tabs>
          <w:tab w:val="left" w:pos="6237"/>
        </w:tabs>
        <w:spacing w:line="300" w:lineRule="exact"/>
        <w:rPr>
          <w:bCs/>
        </w:rPr>
      </w:pPr>
      <w:r w:rsidRPr="005D65EC">
        <w:rPr>
          <w:bCs/>
        </w:rPr>
        <w:t>alrészlet s</w:t>
      </w:r>
      <w:r w:rsidR="00B44CDB">
        <w:rPr>
          <w:bCs/>
        </w:rPr>
        <w:t>zintű</w:t>
      </w:r>
      <w:r w:rsidR="00581F31">
        <w:rPr>
          <w:bCs/>
        </w:rPr>
        <w:t xml:space="preserve"> </w:t>
      </w:r>
      <w:r w:rsidR="0052290B">
        <w:rPr>
          <w:bCs/>
        </w:rPr>
        <w:t>bontásban a művelési ága:</w:t>
      </w:r>
      <w:r w:rsidR="0052290B">
        <w:rPr>
          <w:bCs/>
        </w:rPr>
        <w:tab/>
      </w:r>
      <w:r w:rsidR="00800C5C">
        <w:rPr>
          <w:bCs/>
        </w:rPr>
        <w:t>kert</w:t>
      </w:r>
    </w:p>
    <w:p w14:paraId="4C4F4A0E" w14:textId="327768BF" w:rsidR="005829D3" w:rsidRPr="005D65EC" w:rsidRDefault="005829D3" w:rsidP="005D65EC">
      <w:pPr>
        <w:tabs>
          <w:tab w:val="left" w:pos="6201"/>
          <w:tab w:val="left" w:pos="6237"/>
        </w:tabs>
        <w:spacing w:line="300" w:lineRule="exact"/>
        <w:rPr>
          <w:bCs/>
        </w:rPr>
      </w:pPr>
      <w:r w:rsidRPr="005D65EC">
        <w:rPr>
          <w:bCs/>
        </w:rPr>
        <w:t>tulajdonos neve:</w:t>
      </w:r>
      <w:r w:rsidRPr="005D65EC">
        <w:rPr>
          <w:bCs/>
        </w:rPr>
        <w:tab/>
      </w:r>
      <w:r w:rsidR="00800C5C">
        <w:rPr>
          <w:bCs/>
        </w:rPr>
        <w:t>Nagy Margit</w:t>
      </w:r>
    </w:p>
    <w:p w14:paraId="18D8E75C" w14:textId="6F4AFBC5" w:rsidR="005829D3" w:rsidRPr="005D65EC" w:rsidRDefault="005829D3" w:rsidP="005D65EC">
      <w:pPr>
        <w:tabs>
          <w:tab w:val="left" w:pos="6237"/>
        </w:tabs>
        <w:spacing w:line="300" w:lineRule="exact"/>
        <w:rPr>
          <w:bCs/>
        </w:rPr>
      </w:pPr>
      <w:proofErr w:type="spellStart"/>
      <w:r w:rsidRPr="005D65EC">
        <w:rPr>
          <w:bCs/>
        </w:rPr>
        <w:t>telki</w:t>
      </w:r>
      <w:proofErr w:type="spellEnd"/>
      <w:r w:rsidRPr="005D65EC">
        <w:rPr>
          <w:bCs/>
        </w:rPr>
        <w:t xml:space="preserve"> szolgalom, közérdekű használati jog, </w:t>
      </w:r>
      <w:r w:rsidRPr="005D65EC">
        <w:rPr>
          <w:bCs/>
        </w:rPr>
        <w:tab/>
      </w:r>
    </w:p>
    <w:p w14:paraId="543079F4" w14:textId="77777777" w:rsidR="0052290B" w:rsidRPr="005D65EC" w:rsidRDefault="005829D3" w:rsidP="005D65EC">
      <w:pPr>
        <w:tabs>
          <w:tab w:val="left" w:pos="6237"/>
        </w:tabs>
        <w:spacing w:line="300" w:lineRule="exact"/>
        <w:rPr>
          <w:bCs/>
        </w:rPr>
      </w:pPr>
      <w:r w:rsidRPr="005D65EC">
        <w:rPr>
          <w:bCs/>
        </w:rPr>
        <w:t>haszonélvezeti jog, zálogjog:</w:t>
      </w:r>
      <w:r w:rsidRPr="005D65EC">
        <w:rPr>
          <w:bCs/>
        </w:rPr>
        <w:tab/>
      </w:r>
      <w:r w:rsidR="0052290B">
        <w:rPr>
          <w:bCs/>
        </w:rPr>
        <w:t>végrehajtási jog</w:t>
      </w:r>
    </w:p>
    <w:p w14:paraId="62C3750F" w14:textId="77777777" w:rsidR="00866CEF" w:rsidRPr="005D65EC" w:rsidRDefault="005829D3" w:rsidP="005D65EC">
      <w:pPr>
        <w:tabs>
          <w:tab w:val="left" w:pos="6237"/>
        </w:tabs>
        <w:spacing w:line="300" w:lineRule="exact"/>
        <w:rPr>
          <w:bCs/>
        </w:rPr>
      </w:pPr>
      <w:r w:rsidRPr="005D65EC">
        <w:rPr>
          <w:bCs/>
        </w:rPr>
        <w:t xml:space="preserve">földhasználati nyilvántartásba, ill. </w:t>
      </w:r>
      <w:r w:rsidRPr="005D65EC">
        <w:rPr>
          <w:bCs/>
        </w:rPr>
        <w:tab/>
      </w:r>
    </w:p>
    <w:p w14:paraId="7F6E9E1B" w14:textId="77777777" w:rsidR="005829D3" w:rsidRDefault="005829D3" w:rsidP="005D65EC">
      <w:pPr>
        <w:tabs>
          <w:tab w:val="left" w:pos="6237"/>
        </w:tabs>
        <w:spacing w:line="300" w:lineRule="exact"/>
        <w:rPr>
          <w:bCs/>
        </w:rPr>
      </w:pPr>
      <w:r w:rsidRPr="005D65EC">
        <w:rPr>
          <w:bCs/>
        </w:rPr>
        <w:t xml:space="preserve">erdőgazdálkodói nyilvántartásba bejegyzett </w:t>
      </w:r>
      <w:r w:rsidRPr="005D65EC">
        <w:rPr>
          <w:bCs/>
        </w:rPr>
        <w:tab/>
      </w:r>
    </w:p>
    <w:p w14:paraId="51B473F5" w14:textId="77777777" w:rsidR="005829D3" w:rsidRPr="005D65EC" w:rsidRDefault="005829D3" w:rsidP="005D65EC">
      <w:pPr>
        <w:tabs>
          <w:tab w:val="left" w:pos="6237"/>
        </w:tabs>
        <w:spacing w:line="300" w:lineRule="exact"/>
        <w:rPr>
          <w:bCs/>
        </w:rPr>
      </w:pPr>
      <w:r w:rsidRPr="005D65EC">
        <w:rPr>
          <w:bCs/>
        </w:rPr>
        <w:t>földhasználat és annak időtartama:</w:t>
      </w:r>
      <w:r w:rsidRPr="005D65EC">
        <w:rPr>
          <w:bCs/>
        </w:rPr>
        <w:tab/>
      </w:r>
      <w:r w:rsidR="00BF089A">
        <w:rPr>
          <w:bCs/>
        </w:rPr>
        <w:t>---</w:t>
      </w:r>
    </w:p>
    <w:p w14:paraId="12D16B7A" w14:textId="77777777" w:rsidR="00D37983" w:rsidRPr="005D65EC" w:rsidRDefault="005829D3" w:rsidP="005D65EC">
      <w:pPr>
        <w:tabs>
          <w:tab w:val="left" w:pos="6237"/>
        </w:tabs>
        <w:spacing w:line="300" w:lineRule="exact"/>
        <w:rPr>
          <w:bCs/>
        </w:rPr>
      </w:pPr>
      <w:r w:rsidRPr="005D65EC">
        <w:rPr>
          <w:bCs/>
        </w:rPr>
        <w:t>a</w:t>
      </w:r>
      <w:r w:rsidR="008D2235">
        <w:rPr>
          <w:bCs/>
        </w:rPr>
        <w:t xml:space="preserve"> föld lényeges sajátosságai:</w:t>
      </w:r>
      <w:r w:rsidR="008D2235">
        <w:rPr>
          <w:bCs/>
        </w:rPr>
        <w:tab/>
      </w:r>
      <w:r w:rsidR="00A759D5">
        <w:rPr>
          <w:bCs/>
        </w:rPr>
        <w:t>---</w:t>
      </w:r>
    </w:p>
    <w:p w14:paraId="1DE171B9" w14:textId="77777777" w:rsidR="004F43DF" w:rsidRDefault="004F43DF" w:rsidP="005D65EC">
      <w:pPr>
        <w:tabs>
          <w:tab w:val="left" w:pos="6237"/>
        </w:tabs>
        <w:spacing w:line="300" w:lineRule="exact"/>
        <w:rPr>
          <w:bCs/>
        </w:rPr>
      </w:pPr>
    </w:p>
    <w:p w14:paraId="321B7468" w14:textId="77777777" w:rsidR="004F43DF" w:rsidRDefault="004F43DF" w:rsidP="005D65EC">
      <w:pPr>
        <w:tabs>
          <w:tab w:val="left" w:pos="6237"/>
        </w:tabs>
        <w:spacing w:line="300" w:lineRule="exact"/>
        <w:rPr>
          <w:bCs/>
        </w:rPr>
      </w:pPr>
    </w:p>
    <w:p w14:paraId="56A36B46" w14:textId="77777777" w:rsidR="00221A5A" w:rsidRDefault="00221A5A" w:rsidP="005D65EC">
      <w:pPr>
        <w:tabs>
          <w:tab w:val="left" w:pos="6237"/>
        </w:tabs>
        <w:spacing w:line="300" w:lineRule="exact"/>
        <w:rPr>
          <w:bCs/>
        </w:rPr>
      </w:pPr>
    </w:p>
    <w:p w14:paraId="2806C7F2" w14:textId="4986E246" w:rsidR="005829D3" w:rsidRPr="005D65EC" w:rsidRDefault="005829D3" w:rsidP="005D65EC">
      <w:pPr>
        <w:tabs>
          <w:tab w:val="left" w:pos="6237"/>
        </w:tabs>
        <w:spacing w:line="300" w:lineRule="exact"/>
        <w:rPr>
          <w:bCs/>
        </w:rPr>
      </w:pPr>
      <w:r w:rsidRPr="005D65EC">
        <w:rPr>
          <w:bCs/>
        </w:rPr>
        <w:lastRenderedPageBreak/>
        <w:t xml:space="preserve">a földrészlettel együtt nyilvántartott épület, </w:t>
      </w:r>
    </w:p>
    <w:p w14:paraId="273158B8" w14:textId="2A7CCF62" w:rsidR="005829D3" w:rsidRPr="005D65EC" w:rsidRDefault="005829D3" w:rsidP="005D65EC">
      <w:pPr>
        <w:tabs>
          <w:tab w:val="left" w:pos="6237"/>
        </w:tabs>
        <w:spacing w:line="300" w:lineRule="exact"/>
        <w:rPr>
          <w:bCs/>
        </w:rPr>
      </w:pPr>
      <w:r w:rsidRPr="005D65EC">
        <w:rPr>
          <w:bCs/>
        </w:rPr>
        <w:t>építmény fő r</w:t>
      </w:r>
      <w:r w:rsidR="00A36BF6">
        <w:rPr>
          <w:bCs/>
        </w:rPr>
        <w:t xml:space="preserve">endeltetés </w:t>
      </w:r>
      <w:r w:rsidR="00EC31CA">
        <w:rPr>
          <w:bCs/>
        </w:rPr>
        <w:t>szerinti jellege:</w:t>
      </w:r>
      <w:r w:rsidR="00EC31CA">
        <w:rPr>
          <w:bCs/>
        </w:rPr>
        <w:tab/>
      </w:r>
      <w:r w:rsidR="00E00615">
        <w:rPr>
          <w:bCs/>
        </w:rPr>
        <w:t>---</w:t>
      </w:r>
    </w:p>
    <w:p w14:paraId="2B256176" w14:textId="0B821669" w:rsidR="005829D3" w:rsidRPr="005D65EC" w:rsidRDefault="005829D3" w:rsidP="008F3BD6">
      <w:pPr>
        <w:tabs>
          <w:tab w:val="decimal" w:pos="8647"/>
        </w:tabs>
        <w:spacing w:line="300" w:lineRule="exact"/>
        <w:rPr>
          <w:bCs/>
        </w:rPr>
      </w:pPr>
      <w:r w:rsidRPr="005D65EC">
        <w:rPr>
          <w:bCs/>
        </w:rPr>
        <w:t>a föld becsértéke:</w:t>
      </w:r>
      <w:r w:rsidRPr="005D65EC">
        <w:rPr>
          <w:bCs/>
        </w:rPr>
        <w:tab/>
      </w:r>
      <w:r w:rsidR="0072650C">
        <w:rPr>
          <w:bCs/>
        </w:rPr>
        <w:t>1</w:t>
      </w:r>
      <w:r w:rsidR="004854BF">
        <w:rPr>
          <w:bCs/>
        </w:rPr>
        <w:t>42</w:t>
      </w:r>
      <w:r w:rsidR="008C3BD7">
        <w:rPr>
          <w:bCs/>
        </w:rPr>
        <w:t>.</w:t>
      </w:r>
      <w:r w:rsidR="007B5263">
        <w:rPr>
          <w:bCs/>
        </w:rPr>
        <w:t>0</w:t>
      </w:r>
      <w:r w:rsidRPr="006E26A7">
        <w:rPr>
          <w:bCs/>
        </w:rPr>
        <w:t>00,-</w:t>
      </w:r>
      <w:r w:rsidRPr="005D65EC">
        <w:rPr>
          <w:bCs/>
        </w:rPr>
        <w:t xml:space="preserve"> Ft</w:t>
      </w:r>
    </w:p>
    <w:p w14:paraId="5418C4CE" w14:textId="5D58565E" w:rsidR="005829D3" w:rsidRPr="006E26A7" w:rsidRDefault="005829D3" w:rsidP="00E3569F">
      <w:pPr>
        <w:tabs>
          <w:tab w:val="decimal" w:pos="8647"/>
        </w:tabs>
        <w:spacing w:line="300" w:lineRule="exact"/>
        <w:rPr>
          <w:bCs/>
        </w:rPr>
      </w:pPr>
      <w:r w:rsidRPr="006E26A7">
        <w:rPr>
          <w:bCs/>
        </w:rPr>
        <w:t>árverési előleg összege:</w:t>
      </w:r>
      <w:r w:rsidRPr="006E26A7">
        <w:rPr>
          <w:bCs/>
        </w:rPr>
        <w:tab/>
      </w:r>
      <w:r w:rsidR="0072650C">
        <w:rPr>
          <w:bCs/>
        </w:rPr>
        <w:t>1</w:t>
      </w:r>
      <w:r w:rsidR="004854BF">
        <w:rPr>
          <w:bCs/>
        </w:rPr>
        <w:t>4</w:t>
      </w:r>
      <w:r w:rsidR="00136D9B">
        <w:rPr>
          <w:bCs/>
        </w:rPr>
        <w:t>.</w:t>
      </w:r>
      <w:r w:rsidR="004854BF">
        <w:rPr>
          <w:bCs/>
        </w:rPr>
        <w:t>2</w:t>
      </w:r>
      <w:r w:rsidR="007B5263">
        <w:rPr>
          <w:bCs/>
        </w:rPr>
        <w:t>0</w:t>
      </w:r>
      <w:r w:rsidRPr="006E26A7">
        <w:rPr>
          <w:bCs/>
        </w:rPr>
        <w:t>0,- Ft</w:t>
      </w:r>
    </w:p>
    <w:p w14:paraId="554303FA" w14:textId="77777777" w:rsidR="005829D3" w:rsidRPr="005D65EC" w:rsidRDefault="005829D3" w:rsidP="00E3569F">
      <w:pPr>
        <w:tabs>
          <w:tab w:val="decimal" w:pos="8647"/>
        </w:tabs>
        <w:spacing w:line="300" w:lineRule="exact"/>
        <w:rPr>
          <w:bCs/>
        </w:rPr>
      </w:pPr>
      <w:r w:rsidRPr="006E26A7">
        <w:rPr>
          <w:bCs/>
        </w:rPr>
        <w:t>licitdíj összege:</w:t>
      </w:r>
      <w:r w:rsidRPr="006E26A7">
        <w:rPr>
          <w:bCs/>
        </w:rPr>
        <w:tab/>
      </w:r>
      <w:r w:rsidR="00E3569F">
        <w:rPr>
          <w:bCs/>
        </w:rPr>
        <w:t>1</w:t>
      </w:r>
      <w:r w:rsidR="008B3319">
        <w:rPr>
          <w:bCs/>
        </w:rPr>
        <w:t>0</w:t>
      </w:r>
      <w:r w:rsidRPr="006E26A7">
        <w:rPr>
          <w:bCs/>
        </w:rPr>
        <w:t>.000,- Ft</w:t>
      </w:r>
    </w:p>
    <w:p w14:paraId="06FC724E" w14:textId="34A2A306" w:rsidR="005829D3" w:rsidRPr="006E26A7" w:rsidRDefault="00285667" w:rsidP="00E3569F">
      <w:pPr>
        <w:tabs>
          <w:tab w:val="decimal" w:pos="8647"/>
        </w:tabs>
        <w:spacing w:line="300" w:lineRule="exact"/>
        <w:rPr>
          <w:bCs/>
        </w:rPr>
      </w:pPr>
      <w:r w:rsidRPr="006E26A7">
        <w:rPr>
          <w:bCs/>
        </w:rPr>
        <w:t>a</w:t>
      </w:r>
      <w:r w:rsidR="005829D3" w:rsidRPr="006E26A7">
        <w:rPr>
          <w:bCs/>
        </w:rPr>
        <w:t>z árverésen tehető legalacs</w:t>
      </w:r>
      <w:r w:rsidR="00AA094F">
        <w:rPr>
          <w:bCs/>
        </w:rPr>
        <w:t>on</w:t>
      </w:r>
      <w:r w:rsidR="00987D7C">
        <w:rPr>
          <w:bCs/>
        </w:rPr>
        <w:t>ya</w:t>
      </w:r>
      <w:r w:rsidR="007B5263">
        <w:rPr>
          <w:bCs/>
        </w:rPr>
        <w:t xml:space="preserve">bb vételi ajánlat </w:t>
      </w:r>
      <w:r w:rsidR="00822F20">
        <w:rPr>
          <w:bCs/>
        </w:rPr>
        <w:t>összege:</w:t>
      </w:r>
      <w:r w:rsidR="00822F20">
        <w:rPr>
          <w:bCs/>
        </w:rPr>
        <w:tab/>
      </w:r>
      <w:r w:rsidR="004854BF">
        <w:rPr>
          <w:bCs/>
        </w:rPr>
        <w:t>71</w:t>
      </w:r>
      <w:r w:rsidR="009E28F5">
        <w:rPr>
          <w:bCs/>
        </w:rPr>
        <w:t>.0</w:t>
      </w:r>
      <w:r w:rsidR="007B5263">
        <w:rPr>
          <w:bCs/>
        </w:rPr>
        <w:t>0</w:t>
      </w:r>
      <w:r w:rsidR="005829D3" w:rsidRPr="006E26A7">
        <w:rPr>
          <w:bCs/>
        </w:rPr>
        <w:t>0,- Ft</w:t>
      </w:r>
    </w:p>
    <w:p w14:paraId="1DB9BDB4" w14:textId="1F4C34B7" w:rsidR="005829D3" w:rsidRPr="005D65EC" w:rsidRDefault="00285667" w:rsidP="00E3569F">
      <w:pPr>
        <w:tabs>
          <w:tab w:val="decimal" w:pos="8647"/>
        </w:tabs>
        <w:spacing w:line="300" w:lineRule="exact"/>
        <w:rPr>
          <w:bCs/>
        </w:rPr>
      </w:pPr>
      <w:r w:rsidRPr="006E26A7">
        <w:rPr>
          <w:bCs/>
        </w:rPr>
        <w:t>a</w:t>
      </w:r>
      <w:r w:rsidR="005829D3" w:rsidRPr="006E26A7">
        <w:rPr>
          <w:bCs/>
        </w:rPr>
        <w:t xml:space="preserve"> licitküszöb összege: </w:t>
      </w:r>
      <w:r w:rsidR="005829D3" w:rsidRPr="006E26A7">
        <w:rPr>
          <w:bCs/>
        </w:rPr>
        <w:tab/>
      </w:r>
      <w:r w:rsidR="004854BF">
        <w:rPr>
          <w:bCs/>
        </w:rPr>
        <w:t>3</w:t>
      </w:r>
      <w:r w:rsidR="005829D3" w:rsidRPr="006E26A7">
        <w:rPr>
          <w:bCs/>
        </w:rPr>
        <w:t>.000,- Ft</w:t>
      </w:r>
    </w:p>
    <w:p w14:paraId="79AF7209" w14:textId="77777777" w:rsidR="005829D3" w:rsidRPr="005D65EC" w:rsidRDefault="005829D3" w:rsidP="005D65EC">
      <w:pPr>
        <w:spacing w:line="300" w:lineRule="exact"/>
        <w:rPr>
          <w:bCs/>
        </w:rPr>
      </w:pPr>
      <w:r w:rsidRPr="005D65EC">
        <w:rPr>
          <w:bCs/>
        </w:rPr>
        <w:t xml:space="preserve">Az ingatlan árverezők számára történő megtekintésének lehetősége, módja, feltételei: </w:t>
      </w:r>
      <w:r w:rsidR="00E77BD7">
        <w:rPr>
          <w:bCs/>
        </w:rPr>
        <w:t>Külső szemrevételezéssel bármikor</w:t>
      </w:r>
      <w:r w:rsidR="000879D8">
        <w:rPr>
          <w:bCs/>
        </w:rPr>
        <w:t>, belülről pedig közvetlenül a tulajdonossal előre egyeztetett időpontban.</w:t>
      </w:r>
    </w:p>
    <w:p w14:paraId="5AB6C6B1" w14:textId="77777777" w:rsidR="005829D3" w:rsidRPr="005D65EC" w:rsidRDefault="005829D3" w:rsidP="005D65EC">
      <w:pPr>
        <w:spacing w:after="0" w:line="300" w:lineRule="exact"/>
        <w:rPr>
          <w:bCs/>
        </w:rPr>
      </w:pPr>
      <w:r w:rsidRPr="005D65EC">
        <w:rPr>
          <w:b/>
          <w:bCs/>
        </w:rPr>
        <w:t xml:space="preserve">A </w:t>
      </w:r>
      <w:r w:rsidR="00A11A68" w:rsidRPr="005D65EC">
        <w:rPr>
          <w:b/>
          <w:bCs/>
        </w:rPr>
        <w:t>Tolna Vármegyei Kormányhivatal</w:t>
      </w:r>
      <w:r w:rsidR="00A11A68" w:rsidRPr="005D65EC">
        <w:rPr>
          <w:bCs/>
          <w:strike/>
        </w:rPr>
        <w:t xml:space="preserve"> </w:t>
      </w:r>
      <w:r w:rsidRPr="005D65EC">
        <w:rPr>
          <w:b/>
          <w:bCs/>
        </w:rPr>
        <w:t>letéti bankszámla száma:</w:t>
      </w:r>
      <w:r w:rsidR="00CE3887" w:rsidRPr="005D65EC">
        <w:rPr>
          <w:b/>
          <w:bCs/>
        </w:rPr>
        <w:t xml:space="preserve"> </w:t>
      </w:r>
      <w:r w:rsidRPr="005D65EC">
        <w:rPr>
          <w:b/>
          <w:bCs/>
          <w:i/>
        </w:rPr>
        <w:t>10046003-00302412-20000002</w:t>
      </w:r>
      <w:r w:rsidRPr="005D65EC">
        <w:rPr>
          <w:bCs/>
        </w:rPr>
        <w:t xml:space="preserve"> </w:t>
      </w:r>
    </w:p>
    <w:p w14:paraId="30F16538" w14:textId="77777777" w:rsidR="005D65EC" w:rsidRDefault="005D65EC" w:rsidP="005D65EC">
      <w:pPr>
        <w:spacing w:after="0" w:line="300" w:lineRule="exact"/>
        <w:rPr>
          <w:b/>
          <w:bCs/>
        </w:rPr>
      </w:pPr>
    </w:p>
    <w:p w14:paraId="37C4E4EB" w14:textId="77777777" w:rsidR="00F80D47" w:rsidRDefault="005829D3" w:rsidP="00D27CEF">
      <w:pPr>
        <w:rPr>
          <w:bCs/>
        </w:rPr>
      </w:pPr>
      <w:r w:rsidRPr="005D65EC">
        <w:rPr>
          <w:b/>
          <w:bCs/>
        </w:rPr>
        <w:t xml:space="preserve">Árverés helye: </w:t>
      </w:r>
      <w:r w:rsidR="00FC7C27">
        <w:rPr>
          <w:b/>
          <w:bCs/>
        </w:rPr>
        <w:t>Tolna Vármegyei Kormá</w:t>
      </w:r>
      <w:r w:rsidR="00995985">
        <w:rPr>
          <w:b/>
          <w:bCs/>
        </w:rPr>
        <w:t>nyhi</w:t>
      </w:r>
      <w:r w:rsidR="00D27CEF" w:rsidRPr="000C4D21">
        <w:rPr>
          <w:b/>
          <w:bCs/>
        </w:rPr>
        <w:t>vatal</w:t>
      </w:r>
      <w:r w:rsidR="00D27CEF" w:rsidRPr="000C4D21">
        <w:rPr>
          <w:bCs/>
        </w:rPr>
        <w:t xml:space="preserve">, 7100. Szekszárd, </w:t>
      </w:r>
      <w:proofErr w:type="spellStart"/>
      <w:r w:rsidR="00D27CEF" w:rsidRPr="000C4D21">
        <w:rPr>
          <w:bCs/>
        </w:rPr>
        <w:t>To</w:t>
      </w:r>
      <w:r w:rsidR="00C27549">
        <w:rPr>
          <w:bCs/>
        </w:rPr>
        <w:t>rmay</w:t>
      </w:r>
      <w:proofErr w:type="spellEnd"/>
      <w:r w:rsidR="00C27549">
        <w:rPr>
          <w:bCs/>
        </w:rPr>
        <w:t xml:space="preserve"> B. utca, </w:t>
      </w:r>
      <w:proofErr w:type="gramStart"/>
      <w:r w:rsidR="00C27549">
        <w:rPr>
          <w:bCs/>
        </w:rPr>
        <w:t xml:space="preserve">18. </w:t>
      </w:r>
      <w:r w:rsidR="00D27CEF">
        <w:rPr>
          <w:bCs/>
        </w:rPr>
        <w:t xml:space="preserve"> </w:t>
      </w:r>
      <w:r w:rsidR="00D27CEF" w:rsidRPr="000C4D21">
        <w:rPr>
          <w:bCs/>
        </w:rPr>
        <w:t>„</w:t>
      </w:r>
      <w:proofErr w:type="gramEnd"/>
      <w:r w:rsidR="00D27CEF" w:rsidRPr="000C4D21">
        <w:rPr>
          <w:bCs/>
        </w:rPr>
        <w:t xml:space="preserve">Árverési </w:t>
      </w:r>
    </w:p>
    <w:p w14:paraId="178EE177" w14:textId="77777777" w:rsidR="00D27CEF" w:rsidRPr="000C4D21" w:rsidRDefault="000452F0" w:rsidP="00D27CEF">
      <w:pPr>
        <w:rPr>
          <w:b/>
          <w:bCs/>
        </w:rPr>
      </w:pPr>
      <w:r>
        <w:rPr>
          <w:bCs/>
        </w:rPr>
        <w:t>i</w:t>
      </w:r>
      <w:r w:rsidR="00D27CEF" w:rsidRPr="000C4D21">
        <w:rPr>
          <w:bCs/>
        </w:rPr>
        <w:t xml:space="preserve">roda” </w:t>
      </w:r>
      <w:r w:rsidR="00D27CEF">
        <w:rPr>
          <w:bCs/>
        </w:rPr>
        <w:t xml:space="preserve">megjelölésű </w:t>
      </w:r>
      <w:r w:rsidR="00D27CEF" w:rsidRPr="000C4D21">
        <w:rPr>
          <w:bCs/>
        </w:rPr>
        <w:t>hivatalos helyiségében</w:t>
      </w:r>
    </w:p>
    <w:p w14:paraId="5F6C60C1" w14:textId="48B0FF74" w:rsidR="005829D3" w:rsidRPr="005D65EC" w:rsidRDefault="006130A4" w:rsidP="005D65EC">
      <w:pPr>
        <w:tabs>
          <w:tab w:val="left" w:pos="3969"/>
        </w:tabs>
        <w:spacing w:after="0" w:line="300" w:lineRule="exact"/>
        <w:rPr>
          <w:b/>
          <w:bCs/>
        </w:rPr>
      </w:pPr>
      <w:r>
        <w:rPr>
          <w:b/>
          <w:bCs/>
        </w:rPr>
        <w:t xml:space="preserve">kezdete: </w:t>
      </w:r>
      <w:r>
        <w:rPr>
          <w:b/>
          <w:bCs/>
        </w:rPr>
        <w:tab/>
        <w:t>202</w:t>
      </w:r>
      <w:r w:rsidR="00E14612">
        <w:rPr>
          <w:b/>
          <w:bCs/>
        </w:rPr>
        <w:t>6</w:t>
      </w:r>
      <w:r w:rsidR="005829D3" w:rsidRPr="00B778EB">
        <w:rPr>
          <w:b/>
          <w:bCs/>
        </w:rPr>
        <w:t xml:space="preserve">. év </w:t>
      </w:r>
      <w:r w:rsidR="00540903">
        <w:rPr>
          <w:b/>
          <w:bCs/>
        </w:rPr>
        <w:t>április</w:t>
      </w:r>
      <w:r w:rsidR="005829D3" w:rsidRPr="006039A9">
        <w:rPr>
          <w:b/>
          <w:bCs/>
        </w:rPr>
        <w:t xml:space="preserve"> hó </w:t>
      </w:r>
      <w:r w:rsidR="00E14612">
        <w:rPr>
          <w:b/>
          <w:bCs/>
        </w:rPr>
        <w:t>1</w:t>
      </w:r>
      <w:r w:rsidR="00540903">
        <w:rPr>
          <w:b/>
          <w:bCs/>
        </w:rPr>
        <w:t>4</w:t>
      </w:r>
      <w:r w:rsidR="005829D3" w:rsidRPr="006039A9">
        <w:rPr>
          <w:b/>
          <w:bCs/>
        </w:rPr>
        <w:t xml:space="preserve"> nap </w:t>
      </w:r>
      <w:r w:rsidR="00996E96">
        <w:rPr>
          <w:b/>
          <w:bCs/>
        </w:rPr>
        <w:t>1</w:t>
      </w:r>
      <w:r w:rsidR="00221A5A">
        <w:rPr>
          <w:b/>
          <w:bCs/>
        </w:rPr>
        <w:t>3</w:t>
      </w:r>
      <w:r w:rsidR="00950468">
        <w:rPr>
          <w:b/>
          <w:bCs/>
        </w:rPr>
        <w:t xml:space="preserve"> óra </w:t>
      </w:r>
      <w:r w:rsidR="00221A5A">
        <w:rPr>
          <w:b/>
          <w:bCs/>
        </w:rPr>
        <w:t>0</w:t>
      </w:r>
      <w:r w:rsidR="005829D3" w:rsidRPr="006039A9">
        <w:rPr>
          <w:b/>
          <w:bCs/>
        </w:rPr>
        <w:t>0 perc</w:t>
      </w:r>
    </w:p>
    <w:p w14:paraId="5BC8B3BD" w14:textId="77777777" w:rsidR="00B14EA9" w:rsidRDefault="00B14EA9" w:rsidP="005D65EC">
      <w:pPr>
        <w:tabs>
          <w:tab w:val="left" w:pos="3969"/>
          <w:tab w:val="left" w:pos="4536"/>
        </w:tabs>
        <w:spacing w:after="0" w:line="300" w:lineRule="exact"/>
        <w:rPr>
          <w:b/>
          <w:bCs/>
        </w:rPr>
      </w:pPr>
    </w:p>
    <w:p w14:paraId="3DA43B84" w14:textId="7050CA31" w:rsidR="005829D3" w:rsidRPr="005D65EC" w:rsidRDefault="005829D3" w:rsidP="005D65EC">
      <w:pPr>
        <w:tabs>
          <w:tab w:val="left" w:pos="3969"/>
          <w:tab w:val="left" w:pos="4536"/>
        </w:tabs>
        <w:spacing w:after="0" w:line="300" w:lineRule="exact"/>
        <w:rPr>
          <w:b/>
          <w:bCs/>
        </w:rPr>
      </w:pPr>
      <w:r w:rsidRPr="00D27CEF">
        <w:rPr>
          <w:b/>
          <w:bCs/>
        </w:rPr>
        <w:t xml:space="preserve">az árverés azonosító száma: </w:t>
      </w:r>
      <w:r w:rsidRPr="00D27CEF">
        <w:rPr>
          <w:b/>
          <w:bCs/>
        </w:rPr>
        <w:tab/>
        <w:t>TOH/</w:t>
      </w:r>
      <w:r w:rsidR="00996E96">
        <w:rPr>
          <w:b/>
          <w:bCs/>
        </w:rPr>
        <w:t>2020</w:t>
      </w:r>
      <w:r w:rsidR="00C27549">
        <w:rPr>
          <w:b/>
          <w:bCs/>
        </w:rPr>
        <w:t>/</w:t>
      </w:r>
      <w:r w:rsidR="00540903">
        <w:rPr>
          <w:b/>
          <w:bCs/>
        </w:rPr>
        <w:t>2/</w:t>
      </w:r>
      <w:r w:rsidR="00940BB3">
        <w:rPr>
          <w:b/>
          <w:bCs/>
        </w:rPr>
        <w:t>2025</w:t>
      </w:r>
    </w:p>
    <w:p w14:paraId="608C1955" w14:textId="77777777" w:rsidR="005829D3" w:rsidRPr="005D65EC" w:rsidRDefault="005829D3" w:rsidP="005D65EC">
      <w:pPr>
        <w:spacing w:after="0" w:line="300" w:lineRule="exact"/>
        <w:rPr>
          <w:bCs/>
        </w:rPr>
      </w:pPr>
    </w:p>
    <w:p w14:paraId="79B4BEAC" w14:textId="77777777" w:rsidR="005829D3" w:rsidRPr="005D65EC" w:rsidRDefault="005829D3" w:rsidP="005D65EC">
      <w:pPr>
        <w:spacing w:after="0" w:line="300" w:lineRule="exact"/>
        <w:rPr>
          <w:lang w:eastAsia="hu-HU"/>
        </w:rPr>
      </w:pPr>
      <w:r w:rsidRPr="005D65EC">
        <w:rPr>
          <w:b/>
          <w:lang w:eastAsia="hu-HU"/>
        </w:rPr>
        <w:t>Az árverésen való részvétel feltétele a</w:t>
      </w:r>
      <w:r w:rsidRPr="005D65EC">
        <w:rPr>
          <w:bCs/>
        </w:rPr>
        <w:t xml:space="preserve">z árverési előleg letétbe helyezése és a licitdíj megfizetése. Az előleg letétbe helyezése és licitdíj megfizetése átutalással történhet, amelynek során az </w:t>
      </w:r>
      <w:r w:rsidRPr="005D65EC">
        <w:rPr>
          <w:b/>
          <w:bCs/>
        </w:rPr>
        <w:t>árverés azonosító számát, név és lakcím adatokat, az átutalás közleményében fel kell tüntetni</w:t>
      </w:r>
      <w:r w:rsidRPr="005D65EC">
        <w:rPr>
          <w:bCs/>
        </w:rPr>
        <w:t>. A</w:t>
      </w:r>
      <w:r w:rsidRPr="005D65EC">
        <w:rPr>
          <w:b/>
          <w:lang w:eastAsia="hu-HU"/>
        </w:rPr>
        <w:t>z előleg és a licitdíj összegét</w:t>
      </w:r>
      <w:r w:rsidRPr="005D65EC">
        <w:rPr>
          <w:lang w:eastAsia="hu-HU"/>
        </w:rPr>
        <w:t xml:space="preserve"> olyan időpontban kell átutalni, hogy az </w:t>
      </w:r>
      <w:r w:rsidRPr="005D65EC">
        <w:rPr>
          <w:b/>
          <w:lang w:eastAsia="hu-HU"/>
        </w:rPr>
        <w:t xml:space="preserve">árverés időpontját megelőzően megérkezzen a </w:t>
      </w:r>
      <w:r w:rsidRPr="005D65EC">
        <w:rPr>
          <w:lang w:eastAsia="hu-HU"/>
        </w:rPr>
        <w:t>Kormányhivatal</w:t>
      </w:r>
      <w:r w:rsidRPr="005D65EC">
        <w:rPr>
          <w:bCs/>
        </w:rPr>
        <w:t xml:space="preserve"> </w:t>
      </w:r>
      <w:r w:rsidRPr="005D65EC">
        <w:rPr>
          <w:b/>
          <w:lang w:eastAsia="hu-HU"/>
        </w:rPr>
        <w:t>letéti számlájára</w:t>
      </w:r>
      <w:r w:rsidRPr="005D65EC">
        <w:rPr>
          <w:lang w:eastAsia="hu-HU"/>
        </w:rPr>
        <w:t xml:space="preserve">. A letétbe helyező akkor árverezhet, ha az </w:t>
      </w:r>
      <w:r w:rsidRPr="005D65EC">
        <w:rPr>
          <w:b/>
          <w:lang w:eastAsia="hu-HU"/>
        </w:rPr>
        <w:t>átutalásról</w:t>
      </w:r>
      <w:r w:rsidRPr="005D65EC">
        <w:rPr>
          <w:lang w:eastAsia="hu-HU"/>
        </w:rPr>
        <w:t xml:space="preserve"> szóló </w:t>
      </w:r>
      <w:r w:rsidRPr="005D65EC">
        <w:rPr>
          <w:b/>
          <w:lang w:eastAsia="hu-HU"/>
        </w:rPr>
        <w:t>bank által kiállított, és a bank által hitelesített</w:t>
      </w:r>
      <w:r w:rsidRPr="005D65EC">
        <w:rPr>
          <w:lang w:eastAsia="hu-HU"/>
        </w:rPr>
        <w:t xml:space="preserve"> </w:t>
      </w:r>
      <w:r w:rsidRPr="005D65EC">
        <w:rPr>
          <w:b/>
          <w:lang w:eastAsia="hu-HU"/>
        </w:rPr>
        <w:t>terhelési értesítő</w:t>
      </w:r>
      <w:r w:rsidRPr="005D65EC">
        <w:rPr>
          <w:lang w:eastAsia="hu-HU"/>
        </w:rPr>
        <w:t xml:space="preserve">t legkésőbb a licit megkezdése előtt a </w:t>
      </w:r>
      <w:r w:rsidR="00837C5D" w:rsidRPr="005D65EC">
        <w:rPr>
          <w:lang w:eastAsia="hu-HU"/>
        </w:rPr>
        <w:t>Kormányhivatal</w:t>
      </w:r>
      <w:r w:rsidRPr="005D65EC">
        <w:rPr>
          <w:lang w:eastAsia="hu-HU"/>
        </w:rPr>
        <w:t xml:space="preserve"> </w:t>
      </w:r>
      <w:r w:rsidR="00C142BC" w:rsidRPr="005D65EC">
        <w:rPr>
          <w:lang w:eastAsia="hu-HU"/>
        </w:rPr>
        <w:t xml:space="preserve">árverést </w:t>
      </w:r>
      <w:r w:rsidRPr="005D65EC">
        <w:rPr>
          <w:lang w:eastAsia="hu-HU"/>
        </w:rPr>
        <w:t xml:space="preserve">lebonyolító </w:t>
      </w:r>
      <w:r w:rsidRPr="005D65EC">
        <w:rPr>
          <w:b/>
          <w:lang w:eastAsia="hu-HU"/>
        </w:rPr>
        <w:t>képviselőjének</w:t>
      </w:r>
      <w:r w:rsidRPr="005D65EC">
        <w:rPr>
          <w:lang w:eastAsia="hu-HU"/>
        </w:rPr>
        <w:t xml:space="preserve"> bemutatja, annak </w:t>
      </w:r>
      <w:r w:rsidRPr="005D65EC">
        <w:rPr>
          <w:b/>
          <w:lang w:eastAsia="hu-HU"/>
        </w:rPr>
        <w:t xml:space="preserve">másolatát </w:t>
      </w:r>
      <w:r w:rsidRPr="005D65EC">
        <w:rPr>
          <w:lang w:eastAsia="hu-HU"/>
        </w:rPr>
        <w:t>pedig részére</w:t>
      </w:r>
      <w:r w:rsidRPr="005D65EC">
        <w:rPr>
          <w:b/>
          <w:lang w:eastAsia="hu-HU"/>
        </w:rPr>
        <w:t xml:space="preserve"> átadja</w:t>
      </w:r>
      <w:r w:rsidRPr="005D65EC">
        <w:rPr>
          <w:lang w:eastAsia="hu-HU"/>
        </w:rPr>
        <w:t xml:space="preserve">. </w:t>
      </w:r>
      <w:r w:rsidRPr="005D65EC">
        <w:rPr>
          <w:b/>
          <w:lang w:eastAsia="hu-HU"/>
        </w:rPr>
        <w:t>Internetről kinyomtatott tranzakció banki jóváhagyás nélkül nem megfelelő.</w:t>
      </w:r>
      <w:r w:rsidRPr="005D65EC">
        <w:rPr>
          <w:lang w:eastAsia="hu-HU"/>
        </w:rPr>
        <w:t xml:space="preserve"> </w:t>
      </w:r>
      <w:r w:rsidRPr="005D65EC">
        <w:rPr>
          <w:bCs/>
        </w:rPr>
        <w:t>Az árverési vevő letétbe helyezett előlegét be kell számítani a vételárba. Az árverési vevőn kívüli többi árverező részére az előleg visszautalásáról 8 napon belül intézkedni kell.</w:t>
      </w:r>
    </w:p>
    <w:p w14:paraId="2603C2CC" w14:textId="77777777" w:rsidR="005D65EC" w:rsidRPr="004D26F7" w:rsidRDefault="005829D3" w:rsidP="004D26F7">
      <w:pPr>
        <w:spacing w:line="360" w:lineRule="auto"/>
        <w:rPr>
          <w:bCs/>
          <w:i/>
        </w:rPr>
      </w:pPr>
      <w:r w:rsidRPr="005D65EC">
        <w:rPr>
          <w:bCs/>
        </w:rPr>
        <w:t xml:space="preserve">A </w:t>
      </w:r>
      <w:r w:rsidR="006D70EF" w:rsidRPr="005D65EC">
        <w:rPr>
          <w:bCs/>
        </w:rPr>
        <w:t xml:space="preserve">földre az árverezhet, aki a </w:t>
      </w:r>
      <w:r w:rsidRPr="005D65EC">
        <w:rPr>
          <w:bCs/>
        </w:rPr>
        <w:t>Földforgalmi törvény</w:t>
      </w:r>
      <w:r w:rsidR="006D70EF" w:rsidRPr="005D65EC">
        <w:rPr>
          <w:bCs/>
        </w:rPr>
        <w:t xml:space="preserve"> </w:t>
      </w:r>
      <w:r w:rsidRPr="005D65EC">
        <w:rPr>
          <w:bCs/>
        </w:rPr>
        <w:t xml:space="preserve">35. § (3) bekezdés harmadik mondata szerinti körülmények fennállásáról szóló és a Földforgalmi törvény 18.§ (1) bekezdés e) pontja szerinti feltételeknek megfelelő </w:t>
      </w:r>
      <w:r w:rsidRPr="005D65EC">
        <w:rPr>
          <w:b/>
          <w:bCs/>
        </w:rPr>
        <w:t>hatósági bizonyítványt,</w:t>
      </w:r>
      <w:r w:rsidRPr="005D65EC">
        <w:rPr>
          <w:bCs/>
        </w:rPr>
        <w:t xml:space="preserve"> valamint a</w:t>
      </w:r>
      <w:r w:rsidRPr="005D65EC">
        <w:rPr>
          <w:b/>
          <w:bCs/>
        </w:rPr>
        <w:t xml:space="preserve"> </w:t>
      </w:r>
      <w:r w:rsidRPr="005D65EC">
        <w:rPr>
          <w:bCs/>
        </w:rPr>
        <w:t xml:space="preserve">Földforgalmi törvény 13–15. §-a szerinti – az ott előírt alakszerűségi előírásoknak megfelelő – </w:t>
      </w:r>
      <w:r w:rsidRPr="005D65EC">
        <w:rPr>
          <w:b/>
          <w:bCs/>
        </w:rPr>
        <w:t xml:space="preserve">nyilatkozatokat csatolja </w:t>
      </w:r>
      <w:r w:rsidRPr="005D65EC">
        <w:rPr>
          <w:bCs/>
          <w:i/>
        </w:rPr>
        <w:t>(</w:t>
      </w:r>
      <w:r w:rsidR="006D70EF" w:rsidRPr="005D65EC">
        <w:rPr>
          <w:bCs/>
          <w:i/>
        </w:rPr>
        <w:t>A</w:t>
      </w:r>
      <w:r w:rsidRPr="005D65EC">
        <w:rPr>
          <w:bCs/>
          <w:i/>
        </w:rPr>
        <w:t xml:space="preserve"> jogszabályi előírásoknak megfelelő nyilatkozat-formanyomtatványok a Tolna Vármegyei Kormányhivatal Agrárügyi Főosztály Vadászati, Halászati és Földművelésügyi Osztályán </w:t>
      </w:r>
      <w:r w:rsidR="00B70F69">
        <w:rPr>
          <w:bCs/>
          <w:i/>
        </w:rPr>
        <w:t>igényelhetők vagy az alábbi elérhetőség</w:t>
      </w:r>
      <w:r w:rsidRPr="005D65EC">
        <w:rPr>
          <w:bCs/>
          <w:i/>
        </w:rPr>
        <w:t xml:space="preserve">en keresztül </w:t>
      </w:r>
      <w:r w:rsidR="00DB6E67">
        <w:rPr>
          <w:bCs/>
          <w:i/>
        </w:rPr>
        <w:t>www</w:t>
      </w:r>
      <w:r w:rsidR="00DB6E67" w:rsidRPr="00D93068">
        <w:rPr>
          <w:bCs/>
          <w:i/>
        </w:rPr>
        <w:t>.kormanyhivatalok.hu/d</w:t>
      </w:r>
      <w:r w:rsidR="00DB6E67">
        <w:rPr>
          <w:bCs/>
          <w:i/>
        </w:rPr>
        <w:t>okumentumok,nyomtatványok/TolnaVármegyei</w:t>
      </w:r>
      <w:r w:rsidR="00DB6E67" w:rsidRPr="00D93068">
        <w:rPr>
          <w:bCs/>
          <w:i/>
        </w:rPr>
        <w:t>Kormányhivatal/segédletek,adatlapok,nyomtatványok</w:t>
      </w:r>
      <w:r w:rsidR="00DB6E67">
        <w:rPr>
          <w:bCs/>
          <w:i/>
        </w:rPr>
        <w:t xml:space="preserve">/árveréshez kapcsolódó dokumentumok </w:t>
      </w:r>
      <w:r w:rsidR="00DB6E67" w:rsidRPr="005D65EC">
        <w:rPr>
          <w:bCs/>
          <w:i/>
        </w:rPr>
        <w:t>megtalálhatóak)</w:t>
      </w:r>
      <w:r w:rsidR="00DB6E67">
        <w:rPr>
          <w:bCs/>
          <w:i/>
        </w:rPr>
        <w:t xml:space="preserve"> </w:t>
      </w:r>
      <w:r w:rsidRPr="005D65EC">
        <w:rPr>
          <w:bCs/>
        </w:rPr>
        <w:t xml:space="preserve">a szabályosan kitöltött nyomtatványokat az árverésen a kikiáltó részére át kell adni. A </w:t>
      </w:r>
      <w:r w:rsidRPr="005D65EC">
        <w:rPr>
          <w:b/>
          <w:bCs/>
        </w:rPr>
        <w:t xml:space="preserve">hatósági bizonyítványok </w:t>
      </w:r>
      <w:r w:rsidRPr="005D65EC">
        <w:rPr>
          <w:bCs/>
        </w:rPr>
        <w:t>igénylése a Tolna Vármegyei Kormányhivatal</w:t>
      </w:r>
      <w:r w:rsidRPr="005D65EC">
        <w:rPr>
          <w:b/>
          <w:bCs/>
        </w:rPr>
        <w:t xml:space="preserve"> Földhivatali Főosztályánál </w:t>
      </w:r>
      <w:r w:rsidRPr="005D65EC">
        <w:rPr>
          <w:bCs/>
        </w:rPr>
        <w:t xml:space="preserve">benyújtott </w:t>
      </w:r>
      <w:r w:rsidRPr="005D65EC">
        <w:rPr>
          <w:b/>
          <w:bCs/>
        </w:rPr>
        <w:t xml:space="preserve">kérelemmel </w:t>
      </w:r>
      <w:r w:rsidRPr="005D65EC">
        <w:rPr>
          <w:bCs/>
        </w:rPr>
        <w:t>történik.</w:t>
      </w:r>
    </w:p>
    <w:p w14:paraId="7954DEC1" w14:textId="77777777" w:rsidR="005829D3" w:rsidRPr="005D65EC" w:rsidRDefault="005829D3" w:rsidP="005D65EC">
      <w:pPr>
        <w:spacing w:after="0" w:line="300" w:lineRule="exact"/>
        <w:rPr>
          <w:bCs/>
          <w:strike/>
        </w:rPr>
      </w:pPr>
      <w:r w:rsidRPr="005D65EC">
        <w:rPr>
          <w:b/>
          <w:bCs/>
        </w:rPr>
        <w:t>Nem árverezhet</w:t>
      </w:r>
      <w:r w:rsidRPr="005D65EC">
        <w:rPr>
          <w:bCs/>
        </w:rPr>
        <w:t xml:space="preserve"> és a </w:t>
      </w:r>
      <w:r w:rsidRPr="005D65EC">
        <w:rPr>
          <w:b/>
          <w:bCs/>
        </w:rPr>
        <w:t>földet árverésen nem szerezheti meg</w:t>
      </w:r>
      <w:r w:rsidRPr="005D65EC">
        <w:rPr>
          <w:bCs/>
        </w:rPr>
        <w:t xml:space="preserve"> a </w:t>
      </w:r>
      <w:r w:rsidR="006D70EF" w:rsidRPr="005D65EC">
        <w:rPr>
          <w:bCs/>
        </w:rPr>
        <w:t xml:space="preserve">bírósági végrehajtásról szóló 1994. évi LIII. törvény (a továbbiakban: </w:t>
      </w:r>
      <w:proofErr w:type="spellStart"/>
      <w:r w:rsidRPr="005D65EC">
        <w:rPr>
          <w:bCs/>
        </w:rPr>
        <w:t>Vht</w:t>
      </w:r>
      <w:proofErr w:type="spellEnd"/>
      <w:r w:rsidRPr="005D65EC">
        <w:rPr>
          <w:bCs/>
        </w:rPr>
        <w:t>.</w:t>
      </w:r>
      <w:r w:rsidR="006D70EF" w:rsidRPr="005D65EC">
        <w:rPr>
          <w:bCs/>
        </w:rPr>
        <w:t>)</w:t>
      </w:r>
      <w:r w:rsidRPr="005D65EC">
        <w:rPr>
          <w:bCs/>
        </w:rPr>
        <w:t xml:space="preserve"> 123. § (2) bekezdésében meghatározott személy, a Földforgalmi törvény 9. §-</w:t>
      </w:r>
      <w:proofErr w:type="spellStart"/>
      <w:r w:rsidRPr="005D65EC">
        <w:rPr>
          <w:bCs/>
        </w:rPr>
        <w:t>ában</w:t>
      </w:r>
      <w:proofErr w:type="spellEnd"/>
      <w:r w:rsidRPr="005D65EC">
        <w:rPr>
          <w:bCs/>
        </w:rPr>
        <w:t xml:space="preserve"> meghatározott személy, a </w:t>
      </w:r>
      <w:r w:rsidR="006D70EF" w:rsidRPr="005D65EC">
        <w:rPr>
          <w:bCs/>
        </w:rPr>
        <w:t xml:space="preserve">csődeljárásról és a felszámolási eljárásról szóló 1991. évi XLIX. törvény (a továbbiakban: </w:t>
      </w:r>
      <w:proofErr w:type="spellStart"/>
      <w:r w:rsidRPr="005D65EC">
        <w:rPr>
          <w:bCs/>
        </w:rPr>
        <w:t>Cstv</w:t>
      </w:r>
      <w:proofErr w:type="spellEnd"/>
      <w:r w:rsidRPr="005D65EC">
        <w:rPr>
          <w:bCs/>
        </w:rPr>
        <w:t>.</w:t>
      </w:r>
      <w:r w:rsidR="006D70EF" w:rsidRPr="005D65EC">
        <w:rPr>
          <w:bCs/>
        </w:rPr>
        <w:t>)</w:t>
      </w:r>
      <w:r w:rsidRPr="005D65EC">
        <w:rPr>
          <w:bCs/>
        </w:rPr>
        <w:t xml:space="preserve"> 49. § (3) és (3b) bekezdésében meghatározott személy, </w:t>
      </w:r>
      <w:r w:rsidR="00C142BC" w:rsidRPr="005D65EC">
        <w:rPr>
          <w:bCs/>
        </w:rPr>
        <w:t xml:space="preserve">a fővárosi </w:t>
      </w:r>
      <w:r w:rsidR="00C142BC" w:rsidRPr="005D65EC">
        <w:rPr>
          <w:bCs/>
        </w:rPr>
        <w:lastRenderedPageBreak/>
        <w:t>és vármegyei kormányhivatal, illetve az árveréssel kapcsolatos jogorvoslatot elbíráló hatóság állományába tartozó olyan személy, aki az árverés lebonyolításában, illetve az árverési jegyzőkönyv szerinti határozatok meghozatalában, illetve a jogorvoslat során történő elbírálásában részt vesz</w:t>
      </w:r>
      <w:r w:rsidR="00CE3887" w:rsidRPr="005D65EC">
        <w:rPr>
          <w:bCs/>
        </w:rPr>
        <w:t>,</w:t>
      </w:r>
      <w:r w:rsidR="00C142BC" w:rsidRPr="005D65EC">
        <w:rPr>
          <w:bCs/>
        </w:rPr>
        <w:t xml:space="preserve"> </w:t>
      </w:r>
      <w:r w:rsidRPr="005D65EC">
        <w:rPr>
          <w:bCs/>
        </w:rPr>
        <w:t xml:space="preserve">a Kormányrendelet 5 § (1) bekezdésben foglaltaknak meg nem felelő személy. </w:t>
      </w:r>
    </w:p>
    <w:p w14:paraId="47F2795D" w14:textId="77777777" w:rsidR="005D65EC" w:rsidRDefault="005D65EC" w:rsidP="005D65EC">
      <w:pPr>
        <w:spacing w:after="0" w:line="300" w:lineRule="exact"/>
        <w:rPr>
          <w:bCs/>
        </w:rPr>
      </w:pPr>
    </w:p>
    <w:p w14:paraId="3C26CA50" w14:textId="77777777" w:rsidR="005829D3" w:rsidRPr="005D65EC" w:rsidRDefault="005829D3" w:rsidP="005D65EC">
      <w:pPr>
        <w:spacing w:after="0" w:line="300" w:lineRule="exact"/>
        <w:rPr>
          <w:b/>
          <w:bCs/>
        </w:rPr>
      </w:pPr>
      <w:r w:rsidRPr="005D65EC">
        <w:rPr>
          <w:bCs/>
        </w:rPr>
        <w:t>Az árverező személyesen vagy megbízottja, illetve képviselője útján árverezhet. Az Ingatlan-nyilvántartásról szóló 1997. évi CXLI. törvény) 33.§ (2)-(3) bekezdései alapján, ha az okiratot a nyilatkozattevő helyett meghatalmazott írta alá, illetve látta el kézjegyével, csatolni kell a</w:t>
      </w:r>
      <w:r w:rsidRPr="005D65EC">
        <w:rPr>
          <w:b/>
          <w:bCs/>
        </w:rPr>
        <w:t xml:space="preserve"> meghatalmazást </w:t>
      </w:r>
      <w:r w:rsidRPr="005D65EC">
        <w:rPr>
          <w:bCs/>
        </w:rPr>
        <w:t>is, amelyet a bejegyzés alapjául szolgáló okiratra előírt alakszerűségek szerint kell kiállítani,</w:t>
      </w:r>
      <w:r w:rsidRPr="005D65EC">
        <w:rPr>
          <w:b/>
          <w:bCs/>
        </w:rPr>
        <w:t xml:space="preserve"> (közokirat vagy ügyvéd által ellenjegyzett magánokirat). </w:t>
      </w:r>
    </w:p>
    <w:p w14:paraId="372C3D9F" w14:textId="77777777" w:rsidR="005D65EC" w:rsidRDefault="005D65EC" w:rsidP="005D65EC">
      <w:pPr>
        <w:spacing w:after="0" w:line="300" w:lineRule="exact"/>
        <w:rPr>
          <w:bCs/>
        </w:rPr>
      </w:pPr>
    </w:p>
    <w:p w14:paraId="3744DF71" w14:textId="77777777" w:rsidR="00533B37" w:rsidRPr="005D65EC" w:rsidRDefault="005829D3" w:rsidP="005D65EC">
      <w:pPr>
        <w:spacing w:after="0" w:line="300" w:lineRule="exact"/>
        <w:rPr>
          <w:bCs/>
        </w:rPr>
      </w:pPr>
      <w:r w:rsidRPr="005D65EC">
        <w:rPr>
          <w:bCs/>
        </w:rPr>
        <w:t xml:space="preserve">Az árverésen az árverést lefolytatón, a megkeresőn és a megkereső eljárásában szereplő feleken kívül az árverezők vehetnek részt. </w:t>
      </w:r>
    </w:p>
    <w:p w14:paraId="683CD45B" w14:textId="77777777" w:rsidR="005D65EC" w:rsidRDefault="005D65EC" w:rsidP="005D65EC">
      <w:pPr>
        <w:spacing w:after="0" w:line="300" w:lineRule="exact"/>
        <w:rPr>
          <w:bCs/>
        </w:rPr>
      </w:pPr>
    </w:p>
    <w:p w14:paraId="00AB8CE4" w14:textId="77777777" w:rsidR="005829D3" w:rsidRPr="005D65EC" w:rsidRDefault="005829D3" w:rsidP="005D65EC">
      <w:pPr>
        <w:spacing w:after="0" w:line="300" w:lineRule="exact"/>
      </w:pPr>
      <w:r w:rsidRPr="005D65EC">
        <w:rPr>
          <w:bCs/>
        </w:rPr>
        <w:t xml:space="preserve">Az a vételi ajánlat érvényes, amelynek összege – legalább a licitküszöb összegével – meghaladja az előzőleg tett érvényes vételi ajánlat összegét. Az árverező a már megtett vételi ajánlatot nem vonhatja vissza. </w:t>
      </w:r>
      <w:r w:rsidRPr="005D65EC">
        <w:t xml:space="preserve">Több árverező esetén a 3 legmagasabb ajánlat kerül rögzítésre. Amennyiben a legmagasabb összegű érvényes ajánlatot tevő árverező a vételárat nem fizeti ki határidőben, akkor az árverést a következő legmagasabb ajánlatot tevő nyeri. Ha így a földet alacsonyabb áron vették meg, mint amennyit a fizetést elmulasztó árverező ajánlott, a fizetést elmulasztó köteles a két ajánlat közötti különbséget 15 napon belül megfizetni a mezőgazdasági igazgatási szerv részére. </w:t>
      </w:r>
    </w:p>
    <w:p w14:paraId="5048B489" w14:textId="77777777" w:rsidR="00C142BC" w:rsidRPr="005D65EC" w:rsidRDefault="00C142BC" w:rsidP="005D65EC">
      <w:pPr>
        <w:spacing w:after="0" w:line="300" w:lineRule="exact"/>
        <w:rPr>
          <w:bCs/>
        </w:rPr>
      </w:pPr>
      <w:r w:rsidRPr="005D65EC">
        <w:rPr>
          <w:bCs/>
        </w:rPr>
        <w:t>Ha az árverező egyben elővásárlásra jogosult, ez nem akadálya annak, hogy vételi ajánlatot tegyen.</w:t>
      </w:r>
    </w:p>
    <w:p w14:paraId="1042BDF8" w14:textId="77777777" w:rsidR="005D65EC" w:rsidRDefault="005D65EC" w:rsidP="005D65EC">
      <w:pPr>
        <w:spacing w:after="0" w:line="300" w:lineRule="exact"/>
        <w:rPr>
          <w:b/>
          <w:bCs/>
        </w:rPr>
      </w:pPr>
    </w:p>
    <w:p w14:paraId="6B7E9BFF" w14:textId="77777777" w:rsidR="00C142BC" w:rsidRPr="005D65EC" w:rsidRDefault="005829D3" w:rsidP="005D65EC">
      <w:pPr>
        <w:spacing w:after="0" w:line="300" w:lineRule="exact"/>
        <w:rPr>
          <w:bCs/>
        </w:rPr>
      </w:pPr>
      <w:r w:rsidRPr="005D65EC">
        <w:rPr>
          <w:b/>
          <w:bCs/>
        </w:rPr>
        <w:t>Az elővásárlási jog akkor gyakorolható</w:t>
      </w:r>
      <w:r w:rsidRPr="005D65EC">
        <w:rPr>
          <w:bCs/>
        </w:rPr>
        <w:t xml:space="preserve">, ha annak jogosultja az árverezőre vonatkozó feltételeknek megfelel és az elővásárlási jogosultságát bizonyító </w:t>
      </w:r>
      <w:r w:rsidRPr="005D65EC">
        <w:rPr>
          <w:b/>
          <w:bCs/>
        </w:rPr>
        <w:t xml:space="preserve">okiratokat </w:t>
      </w:r>
      <w:r w:rsidRPr="005D65EC">
        <w:rPr>
          <w:bCs/>
        </w:rPr>
        <w:t xml:space="preserve">a </w:t>
      </w:r>
      <w:r w:rsidRPr="005D65EC">
        <w:rPr>
          <w:b/>
          <w:bCs/>
        </w:rPr>
        <w:t xml:space="preserve">regisztráció </w:t>
      </w:r>
      <w:r w:rsidRPr="005D65EC">
        <w:rPr>
          <w:bCs/>
        </w:rPr>
        <w:t xml:space="preserve">során </w:t>
      </w:r>
      <w:r w:rsidRPr="005D65EC">
        <w:rPr>
          <w:b/>
          <w:bCs/>
        </w:rPr>
        <w:t>a kikiáltó részére átadja</w:t>
      </w:r>
      <w:r w:rsidRPr="005D65EC">
        <w:rPr>
          <w:bCs/>
        </w:rPr>
        <w:t xml:space="preserve">. A Korm.rendelet 2 § (2) bekezdésének m) pontja alapján az elővásárlásra jogosultság gyakorlásának feltétele </w:t>
      </w:r>
      <w:r w:rsidRPr="005D65EC">
        <w:rPr>
          <w:b/>
          <w:bCs/>
        </w:rPr>
        <w:t>az árverésen történő</w:t>
      </w:r>
      <w:r w:rsidRPr="005D65EC">
        <w:rPr>
          <w:bCs/>
        </w:rPr>
        <w:t xml:space="preserve"> </w:t>
      </w:r>
      <w:r w:rsidRPr="005D65EC">
        <w:rPr>
          <w:b/>
          <w:bCs/>
        </w:rPr>
        <w:t>részvétel</w:t>
      </w:r>
      <w:r w:rsidRPr="005D65EC">
        <w:rPr>
          <w:bCs/>
        </w:rPr>
        <w:t xml:space="preserve">. Az elővásárlásra jogosult a felajánlott legmagasabb összegű érvényes vételi ajánlattal megegyező összegű vételi ajánlat tételével gyakorolhatja elővásárlási jogát. Vételi ajánlatot elfogadó nyilatkozatnak csak az elővásárlásra jogosult által a felhívásra haladéktalanul megtett nyilatkozat minősül. Minden ranghelyen állónak nyilatkoznia kell. </w:t>
      </w:r>
    </w:p>
    <w:p w14:paraId="73337BB9" w14:textId="77777777" w:rsidR="005829D3" w:rsidRPr="005D65EC" w:rsidRDefault="005829D3" w:rsidP="005D65EC">
      <w:pPr>
        <w:spacing w:after="0" w:line="300" w:lineRule="exact"/>
        <w:rPr>
          <w:bCs/>
        </w:rPr>
      </w:pPr>
      <w:r w:rsidRPr="005D65EC">
        <w:rPr>
          <w:bCs/>
        </w:rPr>
        <w:t xml:space="preserve">A föld árverési vevője a legmagasabb összegű érvényes ajánlatot tevő árverező. Ha a legmagasabb összegű vételi ajánlatra vonatkozóan elővásárlásra jogosult tesz elfogadó nyilatkozatot, az elővásárlásra jogosult lesz az árverési vevő. Ha több elővásárlásra jogosult tesz vételi ajánlatot elfogadó nyilatkozatot, közülük az első ranghelycsoportban szereplő elővásárlásra jogosult lesz az árverési vevő. Ha ezen első ranghelycsoportban több elővásárlásra jogosult szerepel, a kikiáltó helyben lefolytatott sorsolással dönt. </w:t>
      </w:r>
    </w:p>
    <w:p w14:paraId="191E4C3D" w14:textId="77777777" w:rsidR="005D65EC" w:rsidRDefault="005D65EC" w:rsidP="005D65EC">
      <w:pPr>
        <w:spacing w:after="0" w:line="300" w:lineRule="exact"/>
        <w:rPr>
          <w:bCs/>
        </w:rPr>
      </w:pPr>
    </w:p>
    <w:p w14:paraId="3A5F8685" w14:textId="77777777" w:rsidR="00545B5F" w:rsidRPr="005D65EC" w:rsidRDefault="00545B5F" w:rsidP="005D65EC">
      <w:pPr>
        <w:spacing w:after="0" w:line="300" w:lineRule="exact"/>
        <w:rPr>
          <w:bCs/>
        </w:rPr>
      </w:pPr>
      <w:r w:rsidRPr="005D65EC">
        <w:rPr>
          <w:bCs/>
        </w:rPr>
        <w:t xml:space="preserve">Az árverésről, </w:t>
      </w:r>
      <w:r w:rsidRPr="005D65EC">
        <w:rPr>
          <w:b/>
          <w:bCs/>
        </w:rPr>
        <w:t>ha valamennyi megjelent írásban hozzájárul</w:t>
      </w:r>
      <w:r w:rsidRPr="005D65EC">
        <w:rPr>
          <w:bCs/>
        </w:rPr>
        <w:t>, a mezőgazdasági igazgatási szerv a Kormányrendelet 6. §-</w:t>
      </w:r>
      <w:proofErr w:type="spellStart"/>
      <w:r w:rsidRPr="005D65EC">
        <w:rPr>
          <w:bCs/>
        </w:rPr>
        <w:t>ában</w:t>
      </w:r>
      <w:proofErr w:type="spellEnd"/>
      <w:r w:rsidRPr="005D65EC">
        <w:rPr>
          <w:bCs/>
        </w:rPr>
        <w:t xml:space="preserve"> foglaltak szerint </w:t>
      </w:r>
      <w:r w:rsidRPr="005D65EC">
        <w:rPr>
          <w:b/>
          <w:bCs/>
        </w:rPr>
        <w:t>kép-és hangfelvételt</w:t>
      </w:r>
      <w:r w:rsidRPr="005D65EC">
        <w:rPr>
          <w:bCs/>
        </w:rPr>
        <w:t xml:space="preserve"> készít az eljárás jogszerű lefolytatásának ellenőrizhetősége érdekében.</w:t>
      </w:r>
    </w:p>
    <w:p w14:paraId="7DB8654B" w14:textId="77777777" w:rsidR="005D65EC" w:rsidRDefault="005D65EC" w:rsidP="005D65EC">
      <w:pPr>
        <w:shd w:val="clear" w:color="auto" w:fill="FFFFFF"/>
        <w:spacing w:after="0" w:line="300" w:lineRule="exact"/>
        <w:rPr>
          <w:b/>
          <w:bCs/>
        </w:rPr>
      </w:pPr>
    </w:p>
    <w:p w14:paraId="2612EB4E" w14:textId="77777777" w:rsidR="00C142BC" w:rsidRPr="005D65EC" w:rsidRDefault="005829D3" w:rsidP="005D65EC">
      <w:pPr>
        <w:shd w:val="clear" w:color="auto" w:fill="FFFFFF"/>
        <w:spacing w:after="0" w:line="300" w:lineRule="exact"/>
        <w:rPr>
          <w:bCs/>
        </w:rPr>
      </w:pPr>
      <w:r w:rsidRPr="005D65EC">
        <w:rPr>
          <w:b/>
          <w:bCs/>
        </w:rPr>
        <w:t>A kikiáltó az árverésről jegyzőkönyvet</w:t>
      </w:r>
      <w:r w:rsidRPr="005D65EC">
        <w:rPr>
          <w:bCs/>
        </w:rPr>
        <w:t xml:space="preserve"> </w:t>
      </w:r>
      <w:r w:rsidRPr="005D65EC">
        <w:rPr>
          <w:b/>
          <w:bCs/>
        </w:rPr>
        <w:t>vesz fel.</w:t>
      </w:r>
      <w:r w:rsidRPr="005D65EC">
        <w:rPr>
          <w:bCs/>
        </w:rPr>
        <w:t xml:space="preserve"> A</w:t>
      </w:r>
      <w:r w:rsidR="00CE3887" w:rsidRPr="005D65EC">
        <w:rPr>
          <w:bCs/>
        </w:rPr>
        <w:t xml:space="preserve"> </w:t>
      </w:r>
      <w:r w:rsidRPr="005D65EC">
        <w:rPr>
          <w:bCs/>
        </w:rPr>
        <w:t xml:space="preserve">jegyzőkönyvet az árverési vevő is aláírásával látja el. A jegyzőkönyvbe foglalt </w:t>
      </w:r>
      <w:r w:rsidR="00FD6BA4" w:rsidRPr="005D65EC">
        <w:rPr>
          <w:bCs/>
        </w:rPr>
        <w:t xml:space="preserve">döntés </w:t>
      </w:r>
      <w:r w:rsidR="00A73C22" w:rsidRPr="005D65EC">
        <w:rPr>
          <w:bCs/>
        </w:rPr>
        <w:t xml:space="preserve">elleni jogorvoslattal </w:t>
      </w:r>
      <w:r w:rsidRPr="005D65EC">
        <w:rPr>
          <w:bCs/>
        </w:rPr>
        <w:t xml:space="preserve">támadható a </w:t>
      </w:r>
      <w:r w:rsidR="00FD6BA4" w:rsidRPr="005D65EC">
        <w:rPr>
          <w:bCs/>
        </w:rPr>
        <w:t>döntésbe</w:t>
      </w:r>
      <w:r w:rsidRPr="005D65EC">
        <w:rPr>
          <w:bCs/>
        </w:rPr>
        <w:t xml:space="preserve"> nem foglalt, de a jegyzőkönyv hatálya alá tartozó egyéb eljárási cselekmény is. Ha a jegyzőkönyvbe foglalt döntés ellen jogorvoslattal nem élnek, vagy valamennyi azzal kapcsolatban megindított jogorvoslati, illetve döntés-felülvizsgálati eljárás befejeződik, az árverés nem eredménytelen és a vármegyei földhivatal az árverési jegyzőkönyvet záradékolja, a </w:t>
      </w:r>
      <w:r w:rsidR="00EC352A" w:rsidRPr="005D65EC">
        <w:rPr>
          <w:bCs/>
        </w:rPr>
        <w:t xml:space="preserve">mezőgazdasági igazgatási szerv </w:t>
      </w:r>
      <w:r w:rsidRPr="005D65EC">
        <w:rPr>
          <w:bCs/>
        </w:rPr>
        <w:t xml:space="preserve">határidő tűzésével haladéktalanul felhívja az árverési vevőt, hogy a teljes vételárat utalja át a Kormányhivatal letéti számlájára; ha ezt elmulasztja, előlegét elveszti. A </w:t>
      </w:r>
      <w:r w:rsidR="00EC352A" w:rsidRPr="005D65EC">
        <w:rPr>
          <w:bCs/>
        </w:rPr>
        <w:t xml:space="preserve">mezőgazdasági igazgatási szerv </w:t>
      </w:r>
      <w:r w:rsidRPr="005D65EC">
        <w:rPr>
          <w:bCs/>
        </w:rPr>
        <w:t xml:space="preserve">az árverési vevő által megfizetett teljes vételárat átutalja a megkereső által megadott letéti, illetve pénzforgalmi számlára, ezzel egyidejűleg a záradékolt jegyzőkönyvet is megküldi a megkeresőnek. A záradékolt jegyzőkönyv alapján felszámolási eljárásban a </w:t>
      </w:r>
      <w:r w:rsidRPr="005D65EC">
        <w:rPr>
          <w:bCs/>
        </w:rPr>
        <w:lastRenderedPageBreak/>
        <w:t xml:space="preserve">felszámoló, önkormányzati adósságrendezési eljárásban a pénzügyi gondnok köti meg az árverési vevővel a földtulajdon átruházására vonatkozó szerződést, és megteszi a vevő részére történő birtokbaadással összefüggő intézkedéseket. Ha az adós a tartozását megfizette vagy más egyéb okból nem állnak már fenn a föld árverésének feltételei, a megkereső köteles ennek tényéről haladéktalanul, rövid úton értesíteni a </w:t>
      </w:r>
      <w:r w:rsidR="00EC352A" w:rsidRPr="005D65EC">
        <w:rPr>
          <w:bCs/>
        </w:rPr>
        <w:t>mezőgazdasági igazgatási szervet</w:t>
      </w:r>
      <w:r w:rsidRPr="005D65EC">
        <w:rPr>
          <w:bCs/>
        </w:rPr>
        <w:t xml:space="preserve">. Az eljárás megszüntetése esetén a befizetett előleg és licitdíj visszajár, annak visszautalásáról 8 napon belül intézkedni kell. </w:t>
      </w:r>
    </w:p>
    <w:p w14:paraId="3ED9C8F5" w14:textId="77777777" w:rsidR="007C65F5" w:rsidRDefault="007C65F5" w:rsidP="007C65F5">
      <w:pPr>
        <w:spacing w:after="0" w:line="300" w:lineRule="exact"/>
        <w:rPr>
          <w:bCs/>
        </w:rPr>
      </w:pPr>
    </w:p>
    <w:p w14:paraId="6406A079" w14:textId="77777777" w:rsidR="008E50C5" w:rsidRPr="008E50C5" w:rsidRDefault="00BE4D52" w:rsidP="008E50C5">
      <w:pPr>
        <w:spacing w:after="0" w:line="300" w:lineRule="exact"/>
        <w:rPr>
          <w:bCs/>
        </w:rPr>
      </w:pPr>
      <w:r w:rsidRPr="005D65EC">
        <w:rPr>
          <w:bCs/>
        </w:rPr>
        <w:t xml:space="preserve">Eredménytelen árverés esetén megismételt árverést kell kitűzni, amelyre a 191/2014. (VII.31.) Korm. rendelet 9 § (2) bekezdésében foglalt eltérésekkel az első árverés szabályait kell alkalmazni. </w:t>
      </w:r>
      <w:r w:rsidR="008E50C5" w:rsidRPr="008E50C5">
        <w:rPr>
          <w:bCs/>
        </w:rPr>
        <w:t xml:space="preserve">A megismételt árverés </w:t>
      </w:r>
      <w:proofErr w:type="spellStart"/>
      <w:r w:rsidR="008E50C5" w:rsidRPr="008E50C5">
        <w:rPr>
          <w:bCs/>
        </w:rPr>
        <w:t>eredménytelensége</w:t>
      </w:r>
      <w:proofErr w:type="spellEnd"/>
      <w:r w:rsidR="008E50C5" w:rsidRPr="008E50C5">
        <w:rPr>
          <w:bCs/>
        </w:rPr>
        <w:t xml:space="preserve"> esetén az árverés sikertelen. Amennyiben a Földforgalmi törvény 35. § (7) bekezdése alapján a tulajdonszerzés jóváhagyása megtagadásra kerül, vagy az árverés sikertelen, a mezőgazdasági igazgatási szerv megkeresése alapján a végrehajtó a </w:t>
      </w:r>
      <w:proofErr w:type="spellStart"/>
      <w:r w:rsidR="008E50C5" w:rsidRPr="008E50C5">
        <w:rPr>
          <w:bCs/>
        </w:rPr>
        <w:t>Vht</w:t>
      </w:r>
      <w:proofErr w:type="spellEnd"/>
      <w:r w:rsidR="008E50C5" w:rsidRPr="008E50C5">
        <w:rPr>
          <w:bCs/>
        </w:rPr>
        <w:t>. szerint közzéteszi a föld folyamatos árverezése iránti hirdetményét. A hirdetmény közzétételét követően, ha a földre vételi ajánlat érkezik a végrehajtóhoz, a végrehajtó az ajánlat érkezését követő 30 napon belül az árverés kitűzése, az árverési hirdetmény közzététele, továbbá az árverés lefolytatása érdekében ismét megkeresi az 1. §-ban foglaltaknak megfelelően a mezőgazdasági igazgatási szervet.</w:t>
      </w:r>
    </w:p>
    <w:p w14:paraId="43FF2CA1" w14:textId="6D47412F" w:rsidR="00863EF3" w:rsidRDefault="00863EF3" w:rsidP="007C65F5">
      <w:pPr>
        <w:spacing w:after="0" w:line="300" w:lineRule="exact"/>
        <w:rPr>
          <w:lang w:eastAsia="hu-HU"/>
        </w:rPr>
      </w:pPr>
    </w:p>
    <w:p w14:paraId="2F5FFD39" w14:textId="77777777" w:rsidR="00D154AB" w:rsidRPr="00173445" w:rsidRDefault="00D154AB" w:rsidP="007C65F5">
      <w:pPr>
        <w:spacing w:after="0" w:line="300" w:lineRule="exact"/>
      </w:pPr>
    </w:p>
    <w:p w14:paraId="10823A4B" w14:textId="77777777" w:rsidR="002B57AB" w:rsidRDefault="006E7CE2" w:rsidP="002B57AB">
      <w:pPr>
        <w:spacing w:after="100" w:afterAutospacing="1" w:line="360" w:lineRule="auto"/>
        <w:rPr>
          <w:lang w:eastAsia="hu-HU"/>
        </w:rPr>
      </w:pPr>
      <w:r w:rsidRPr="005D65EC">
        <w:rPr>
          <w:bCs/>
        </w:rPr>
        <w:t>Az ár</w:t>
      </w:r>
      <w:r>
        <w:rPr>
          <w:bCs/>
        </w:rPr>
        <w:t>verési hirdetmény közzétételre</w:t>
      </w:r>
      <w:r w:rsidRPr="005D65EC">
        <w:rPr>
          <w:bCs/>
        </w:rPr>
        <w:t xml:space="preserve"> kerül a mezőgazdasági </w:t>
      </w:r>
      <w:r>
        <w:rPr>
          <w:bCs/>
        </w:rPr>
        <w:t>igazgatási szerv honlapján</w:t>
      </w:r>
      <w:r w:rsidRPr="005D65EC">
        <w:rPr>
          <w:bCs/>
        </w:rPr>
        <w:t>, a föld fekvése szerinti települési önkormányzat polgármesteri hivatala, illetve közös önkormányzati hivatal esetében a közös önkor</w:t>
      </w:r>
      <w:r>
        <w:rPr>
          <w:bCs/>
        </w:rPr>
        <w:t>mányzati hivatal honlapján</w:t>
      </w:r>
      <w:r w:rsidRPr="005D65EC">
        <w:rPr>
          <w:bCs/>
        </w:rPr>
        <w:t xml:space="preserve"> és a közös önkormányzati hivatalhoz tartozó önkormányzat h</w:t>
      </w:r>
      <w:r>
        <w:rPr>
          <w:bCs/>
        </w:rPr>
        <w:t>onlap</w:t>
      </w:r>
      <w:r w:rsidRPr="005D65EC">
        <w:rPr>
          <w:bCs/>
        </w:rPr>
        <w:t>ján, az i</w:t>
      </w:r>
      <w:r>
        <w:rPr>
          <w:bCs/>
        </w:rPr>
        <w:t>ngatlanügyi hatóság honlap</w:t>
      </w:r>
      <w:r w:rsidRPr="005D65EC">
        <w:rPr>
          <w:bCs/>
        </w:rPr>
        <w:t xml:space="preserve">ján, </w:t>
      </w:r>
      <w:r w:rsidR="002C5716" w:rsidRPr="00E75640">
        <w:rPr>
          <w:lang w:eastAsia="hu-HU"/>
        </w:rPr>
        <w:t>a törvényszéknek a honlapján, amelynek a területén a végrehajtást foganatosító bíróság és a föld fekvése szerint illetékes járásbíróság működik.</w:t>
      </w:r>
    </w:p>
    <w:p w14:paraId="6F0306C4" w14:textId="7254A523" w:rsidR="008A58E8" w:rsidRDefault="00D57590" w:rsidP="002B57AB">
      <w:pPr>
        <w:spacing w:before="100" w:beforeAutospacing="1" w:after="100" w:afterAutospacing="1" w:line="360" w:lineRule="auto"/>
        <w:rPr>
          <w:lang w:eastAsia="hu-HU"/>
        </w:rPr>
      </w:pPr>
      <w:r>
        <w:t>Szekszá</w:t>
      </w:r>
      <w:r w:rsidR="007E21E3">
        <w:t>rd, 202</w:t>
      </w:r>
      <w:r w:rsidR="004657CD">
        <w:t>6</w:t>
      </w:r>
      <w:r w:rsidR="007E21E3">
        <w:t xml:space="preserve">. </w:t>
      </w:r>
      <w:r w:rsidR="004657CD">
        <w:t>február</w:t>
      </w:r>
      <w:r w:rsidR="008A58E8" w:rsidRPr="004850BD">
        <w:t xml:space="preserve"> „…</w:t>
      </w:r>
      <w:proofErr w:type="gramStart"/>
      <w:r w:rsidR="00D54326">
        <w:t>…….</w:t>
      </w:r>
      <w:proofErr w:type="gramEnd"/>
      <w:r w:rsidR="008A58E8" w:rsidRPr="004850BD">
        <w:t>”</w:t>
      </w:r>
    </w:p>
    <w:p w14:paraId="62277DE5" w14:textId="77777777" w:rsidR="008A58E8" w:rsidRDefault="008A58E8" w:rsidP="008A58E8">
      <w:pPr>
        <w:spacing w:after="0" w:line="300" w:lineRule="exact"/>
        <w:jc w:val="center"/>
      </w:pPr>
    </w:p>
    <w:p w14:paraId="20159B3A" w14:textId="77777777" w:rsidR="008A58E8" w:rsidRPr="00907EBB" w:rsidRDefault="008A58E8" w:rsidP="008A58E8">
      <w:pPr>
        <w:tabs>
          <w:tab w:val="center" w:pos="6840"/>
        </w:tabs>
        <w:spacing w:after="0" w:line="300" w:lineRule="exact"/>
        <w:jc w:val="center"/>
        <w:rPr>
          <w:bCs/>
        </w:rPr>
      </w:pPr>
    </w:p>
    <w:p w14:paraId="77F0BC29" w14:textId="77777777" w:rsidR="008A58E8" w:rsidRPr="00EB4045" w:rsidRDefault="00983358" w:rsidP="004657CD">
      <w:pPr>
        <w:tabs>
          <w:tab w:val="center" w:pos="6840"/>
        </w:tabs>
        <w:spacing w:after="0" w:line="300" w:lineRule="exact"/>
        <w:rPr>
          <w:bCs/>
          <w:i/>
        </w:rPr>
      </w:pPr>
      <w:r>
        <w:rPr>
          <w:bCs/>
          <w:i/>
        </w:rPr>
        <w:t xml:space="preserve">Dr. </w:t>
      </w:r>
      <w:proofErr w:type="spellStart"/>
      <w:r>
        <w:rPr>
          <w:bCs/>
          <w:i/>
        </w:rPr>
        <w:t>Lehőcz</w:t>
      </w:r>
      <w:proofErr w:type="spellEnd"/>
      <w:r>
        <w:rPr>
          <w:bCs/>
          <w:i/>
        </w:rPr>
        <w:t xml:space="preserve"> Regina</w:t>
      </w:r>
      <w:r w:rsidR="008A58E8" w:rsidRPr="00EB4045">
        <w:rPr>
          <w:bCs/>
          <w:i/>
        </w:rPr>
        <w:t xml:space="preserve"> főispán nevében és megbízásából:</w:t>
      </w:r>
    </w:p>
    <w:p w14:paraId="696F64A8" w14:textId="77777777" w:rsidR="008A58E8" w:rsidRDefault="008A58E8" w:rsidP="008A58E8">
      <w:pPr>
        <w:tabs>
          <w:tab w:val="center" w:pos="6840"/>
        </w:tabs>
        <w:spacing w:after="0" w:line="300" w:lineRule="exact"/>
        <w:rPr>
          <w:b/>
          <w:bCs/>
        </w:rPr>
      </w:pPr>
    </w:p>
    <w:p w14:paraId="7175734B" w14:textId="77777777" w:rsidR="008A58E8" w:rsidRDefault="008A58E8" w:rsidP="008A58E8">
      <w:pPr>
        <w:tabs>
          <w:tab w:val="center" w:pos="6840"/>
        </w:tabs>
        <w:spacing w:after="0" w:line="300" w:lineRule="exact"/>
        <w:rPr>
          <w:b/>
          <w:bCs/>
        </w:rPr>
      </w:pPr>
      <w:r>
        <w:rPr>
          <w:b/>
          <w:bCs/>
        </w:rPr>
        <w:tab/>
      </w:r>
    </w:p>
    <w:p w14:paraId="41D50486" w14:textId="77777777" w:rsidR="008A58E8" w:rsidRDefault="008A58E8" w:rsidP="008A58E8">
      <w:pPr>
        <w:tabs>
          <w:tab w:val="center" w:pos="6840"/>
        </w:tabs>
        <w:spacing w:after="0" w:line="300" w:lineRule="exact"/>
        <w:rPr>
          <w:b/>
          <w:bCs/>
        </w:rPr>
      </w:pPr>
    </w:p>
    <w:p w14:paraId="241B6152" w14:textId="77777777" w:rsidR="008A58E8" w:rsidRDefault="008A58E8" w:rsidP="008A58E8">
      <w:pPr>
        <w:tabs>
          <w:tab w:val="center" w:pos="6840"/>
        </w:tabs>
        <w:spacing w:after="0" w:line="300" w:lineRule="exact"/>
        <w:rPr>
          <w:b/>
          <w:bCs/>
        </w:rPr>
      </w:pPr>
      <w:r>
        <w:rPr>
          <w:b/>
          <w:bCs/>
        </w:rPr>
        <w:tab/>
      </w:r>
      <w:proofErr w:type="spellStart"/>
      <w:r w:rsidR="007E21E3">
        <w:rPr>
          <w:b/>
          <w:bCs/>
        </w:rPr>
        <w:t>Szingler</w:t>
      </w:r>
      <w:proofErr w:type="spellEnd"/>
      <w:r w:rsidR="007E21E3">
        <w:rPr>
          <w:b/>
          <w:bCs/>
        </w:rPr>
        <w:t xml:space="preserve"> Ildikó</w:t>
      </w:r>
    </w:p>
    <w:p w14:paraId="49715C0F" w14:textId="77777777" w:rsidR="008A58E8" w:rsidRDefault="008A58E8" w:rsidP="008A58E8">
      <w:pPr>
        <w:tabs>
          <w:tab w:val="center" w:pos="6840"/>
        </w:tabs>
        <w:spacing w:after="0" w:line="300" w:lineRule="exact"/>
        <w:rPr>
          <w:b/>
          <w:bCs/>
        </w:rPr>
      </w:pPr>
      <w:r>
        <w:rPr>
          <w:b/>
          <w:bCs/>
        </w:rPr>
        <w:tab/>
        <w:t>osztályvezető</w:t>
      </w:r>
    </w:p>
    <w:p w14:paraId="1CE57A0D" w14:textId="77777777" w:rsidR="005829D3" w:rsidRDefault="005829D3" w:rsidP="005829D3">
      <w:pPr>
        <w:tabs>
          <w:tab w:val="center" w:pos="7230"/>
        </w:tabs>
        <w:spacing w:after="0" w:line="300" w:lineRule="exact"/>
        <w:rPr>
          <w:bCs/>
        </w:rPr>
      </w:pPr>
    </w:p>
    <w:p w14:paraId="2A880CF5" w14:textId="77777777" w:rsidR="005829D3" w:rsidRDefault="005829D3" w:rsidP="005829D3">
      <w:pPr>
        <w:spacing w:after="0" w:line="300" w:lineRule="exact"/>
        <w:rPr>
          <w:b/>
          <w:bCs/>
        </w:rPr>
      </w:pPr>
    </w:p>
    <w:p w14:paraId="4065CA60" w14:textId="77777777" w:rsidR="00F5250A" w:rsidRPr="00653928" w:rsidRDefault="00F5250A" w:rsidP="005829D3">
      <w:pPr>
        <w:spacing w:after="0" w:line="300" w:lineRule="exact"/>
        <w:rPr>
          <w:b/>
          <w:bCs/>
        </w:rPr>
      </w:pPr>
    </w:p>
    <w:p w14:paraId="1C11A7A2" w14:textId="77777777" w:rsidR="00437BB0" w:rsidRPr="00CE3887" w:rsidRDefault="005829D3" w:rsidP="00437BB0">
      <w:pPr>
        <w:tabs>
          <w:tab w:val="left" w:pos="5670"/>
        </w:tabs>
        <w:rPr>
          <w:b/>
          <w:bCs/>
        </w:rPr>
      </w:pPr>
      <w:r w:rsidRPr="00CE3887">
        <w:rPr>
          <w:b/>
          <w:bCs/>
        </w:rPr>
        <w:t>A</w:t>
      </w:r>
      <w:r w:rsidR="00437BB0" w:rsidRPr="00CE3887">
        <w:rPr>
          <w:b/>
          <w:bCs/>
        </w:rPr>
        <w:t>z ingatlanárverési h</w:t>
      </w:r>
      <w:r w:rsidRPr="00CE3887">
        <w:rPr>
          <w:b/>
          <w:bCs/>
        </w:rPr>
        <w:t xml:space="preserve">irdetmény </w:t>
      </w:r>
      <w:r w:rsidR="00437BB0" w:rsidRPr="00CE3887">
        <w:rPr>
          <w:b/>
          <w:bCs/>
        </w:rPr>
        <w:tab/>
        <w:t xml:space="preserve">Az ingatlanárverési hirdetmény </w:t>
      </w:r>
    </w:p>
    <w:p w14:paraId="6C58B4C3" w14:textId="77777777" w:rsidR="005829D3" w:rsidRPr="00CE3887" w:rsidRDefault="00FA0420" w:rsidP="00437BB0">
      <w:pPr>
        <w:tabs>
          <w:tab w:val="left" w:pos="2552"/>
          <w:tab w:val="left" w:leader="dot" w:pos="4253"/>
          <w:tab w:val="left" w:pos="5670"/>
          <w:tab w:val="left" w:pos="7655"/>
          <w:tab w:val="left" w:leader="dot" w:pos="9214"/>
        </w:tabs>
        <w:rPr>
          <w:b/>
          <w:bCs/>
        </w:rPr>
      </w:pPr>
      <w:r>
        <w:rPr>
          <w:b/>
          <w:bCs/>
        </w:rPr>
        <w:t>közzététel</w:t>
      </w:r>
      <w:r w:rsidR="005829D3" w:rsidRPr="00CE3887">
        <w:rPr>
          <w:b/>
          <w:bCs/>
        </w:rPr>
        <w:t>ének napja:</w:t>
      </w:r>
      <w:r w:rsidR="00437BB0" w:rsidRPr="00CE3887">
        <w:rPr>
          <w:b/>
          <w:bCs/>
        </w:rPr>
        <w:tab/>
      </w:r>
      <w:r w:rsidR="00437BB0" w:rsidRPr="00CE3887">
        <w:rPr>
          <w:b/>
          <w:bCs/>
        </w:rPr>
        <w:tab/>
      </w:r>
      <w:r w:rsidR="005829D3" w:rsidRPr="00CE3887">
        <w:rPr>
          <w:b/>
          <w:bCs/>
        </w:rPr>
        <w:tab/>
      </w:r>
      <w:r w:rsidR="00437BB0" w:rsidRPr="00CE3887">
        <w:rPr>
          <w:b/>
          <w:bCs/>
        </w:rPr>
        <w:t>levételének napja:</w:t>
      </w:r>
      <w:r w:rsidR="00437BB0" w:rsidRPr="00CE3887">
        <w:rPr>
          <w:b/>
          <w:bCs/>
        </w:rPr>
        <w:tab/>
      </w:r>
      <w:r w:rsidR="00437BB0" w:rsidRPr="00CE3887">
        <w:rPr>
          <w:b/>
          <w:bCs/>
        </w:rPr>
        <w:tab/>
      </w:r>
    </w:p>
    <w:p w14:paraId="221B7E8C" w14:textId="77777777" w:rsidR="005829D3" w:rsidRPr="00802DF4" w:rsidRDefault="00FA0420" w:rsidP="00437BB0">
      <w:pPr>
        <w:tabs>
          <w:tab w:val="left" w:pos="2552"/>
          <w:tab w:val="left" w:leader="dot" w:pos="4253"/>
          <w:tab w:val="left" w:pos="5670"/>
          <w:tab w:val="left" w:pos="7655"/>
          <w:tab w:val="left" w:leader="dot" w:pos="9214"/>
        </w:tabs>
      </w:pPr>
      <w:proofErr w:type="spellStart"/>
      <w:r>
        <w:rPr>
          <w:b/>
          <w:bCs/>
        </w:rPr>
        <w:t>Közzétev</w:t>
      </w:r>
      <w:r w:rsidR="00437BB0" w:rsidRPr="00CE3887">
        <w:rPr>
          <w:b/>
          <w:bCs/>
        </w:rPr>
        <w:t>ő</w:t>
      </w:r>
      <w:proofErr w:type="spellEnd"/>
      <w:r w:rsidR="00437BB0" w:rsidRPr="00CE3887">
        <w:rPr>
          <w:b/>
          <w:bCs/>
        </w:rPr>
        <w:t xml:space="preserve"> aláírása: </w:t>
      </w:r>
      <w:r w:rsidR="00437BB0" w:rsidRPr="00CE3887">
        <w:rPr>
          <w:b/>
          <w:bCs/>
        </w:rPr>
        <w:tab/>
      </w:r>
      <w:r w:rsidR="00437BB0" w:rsidRPr="00CE3887">
        <w:rPr>
          <w:b/>
          <w:bCs/>
        </w:rPr>
        <w:tab/>
      </w:r>
      <w:r w:rsidR="00437BB0" w:rsidRPr="00CE3887">
        <w:rPr>
          <w:b/>
          <w:bCs/>
        </w:rPr>
        <w:tab/>
      </w:r>
      <w:r w:rsidR="005829D3" w:rsidRPr="00CE3887">
        <w:rPr>
          <w:b/>
          <w:bCs/>
        </w:rPr>
        <w:t>Levevő aláírása:</w:t>
      </w:r>
      <w:r w:rsidR="005829D3" w:rsidRPr="00653928">
        <w:rPr>
          <w:b/>
          <w:bCs/>
        </w:rPr>
        <w:t xml:space="preserve"> </w:t>
      </w:r>
      <w:r w:rsidR="00437BB0">
        <w:rPr>
          <w:b/>
          <w:bCs/>
        </w:rPr>
        <w:tab/>
      </w:r>
      <w:r w:rsidR="00437BB0">
        <w:rPr>
          <w:b/>
          <w:bCs/>
        </w:rPr>
        <w:tab/>
      </w:r>
    </w:p>
    <w:sectPr w:rsidR="005829D3" w:rsidRPr="00802DF4" w:rsidSect="002A3B38">
      <w:headerReference w:type="first" r:id="rId7"/>
      <w:footerReference w:type="first" r:id="rId8"/>
      <w:pgSz w:w="11906" w:h="16838" w:code="9"/>
      <w:pgMar w:top="993" w:right="1304" w:bottom="709" w:left="1304"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CF75" w14:textId="77777777" w:rsidR="004A24BC" w:rsidRDefault="004A24BC" w:rsidP="007E3E5A">
      <w:pPr>
        <w:spacing w:after="0" w:line="240" w:lineRule="auto"/>
      </w:pPr>
      <w:r>
        <w:separator/>
      </w:r>
    </w:p>
  </w:endnote>
  <w:endnote w:type="continuationSeparator" w:id="0">
    <w:p w14:paraId="600B78A0" w14:textId="77777777" w:rsidR="004A24BC" w:rsidRDefault="004A24BC" w:rsidP="007E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H-Helvetica Thin">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37AA" w14:textId="77777777" w:rsidR="004A24BC" w:rsidRDefault="004657CD">
    <w:pPr>
      <w:pStyle w:val="llb"/>
    </w:pPr>
    <w:r>
      <w:rPr>
        <w:noProof/>
        <w:lang w:eastAsia="hu-HU"/>
      </w:rPr>
      <w:pict w14:anchorId="1263E4A4">
        <v:shapetype id="_x0000_t202" coordsize="21600,21600" o:spt="202" path="m,l,21600r21600,l21600,xe">
          <v:stroke joinstyle="miter"/>
          <v:path gradientshapeok="t" o:connecttype="rect"/>
        </v:shapetype>
        <v:shape id="_x0000_s2050" type="#_x0000_t202" style="position:absolute;margin-left:-.1pt;margin-top:-25.95pt;width:466.9pt;height:63.85pt;z-index:251656192" filled="f" stroked="f">
          <v:textbox style="mso-next-textbox:#_x0000_s2050">
            <w:txbxContent>
              <w:p w14:paraId="0E89F2C4" w14:textId="77777777" w:rsidR="004A24BC" w:rsidRDefault="004A24BC" w:rsidP="00502D8F">
                <w:pPr>
                  <w:pStyle w:val="cmzs"/>
                  <w:rPr>
                    <w:rFonts w:ascii="Trajan Pro" w:hAnsi="Trajan Pro" w:cs="Arial"/>
                    <w:sz w:val="18"/>
                    <w:szCs w:val="18"/>
                  </w:rPr>
                </w:pPr>
                <w:proofErr w:type="spellStart"/>
                <w:r>
                  <w:rPr>
                    <w:rFonts w:ascii="Trajan Pro" w:hAnsi="Trajan Pro" w:cs="Arial"/>
                    <w:sz w:val="18"/>
                    <w:szCs w:val="18"/>
                  </w:rPr>
                  <w:t>Agrárügyi</w:t>
                </w:r>
                <w:proofErr w:type="spellEnd"/>
                <w:r>
                  <w:rPr>
                    <w:rFonts w:ascii="Trajan Pro" w:hAnsi="Trajan Pro" w:cs="Arial"/>
                    <w:sz w:val="18"/>
                    <w:szCs w:val="18"/>
                  </w:rPr>
                  <w:t xml:space="preserve"> </w:t>
                </w:r>
                <w:proofErr w:type="spellStart"/>
                <w:r>
                  <w:rPr>
                    <w:rFonts w:ascii="Trajan Pro" w:hAnsi="Trajan Pro" w:cs="Arial"/>
                    <w:sz w:val="18"/>
                    <w:szCs w:val="18"/>
                  </w:rPr>
                  <w:t>Főosztály</w:t>
                </w:r>
                <w:proofErr w:type="spellEnd"/>
              </w:p>
              <w:p w14:paraId="5D330EBC" w14:textId="77777777" w:rsidR="004A24BC" w:rsidRPr="00916D04" w:rsidRDefault="004A24BC" w:rsidP="00502D8F">
                <w:pPr>
                  <w:pStyle w:val="cmzs"/>
                  <w:rPr>
                    <w:rFonts w:ascii="Trajan Pro" w:hAnsi="Trajan Pro" w:cs="Arial"/>
                  </w:rPr>
                </w:pPr>
                <w:proofErr w:type="spellStart"/>
                <w:r>
                  <w:rPr>
                    <w:rFonts w:ascii="Trajan Pro" w:hAnsi="Trajan Pro" w:cs="Arial"/>
                  </w:rPr>
                  <w:t>Vadászati</w:t>
                </w:r>
                <w:proofErr w:type="spellEnd"/>
                <w:r>
                  <w:rPr>
                    <w:rFonts w:ascii="Trajan Pro" w:hAnsi="Trajan Pro" w:cs="Arial"/>
                  </w:rPr>
                  <w:t xml:space="preserve">, </w:t>
                </w:r>
                <w:proofErr w:type="spellStart"/>
                <w:r>
                  <w:rPr>
                    <w:rFonts w:ascii="Trajan Pro" w:hAnsi="Trajan Pro" w:cs="Arial"/>
                  </w:rPr>
                  <w:t>Halászati</w:t>
                </w:r>
                <w:proofErr w:type="spellEnd"/>
                <w:r>
                  <w:rPr>
                    <w:rFonts w:ascii="Trajan Pro" w:hAnsi="Trajan Pro" w:cs="Arial"/>
                  </w:rPr>
                  <w:t xml:space="preserve"> </w:t>
                </w:r>
                <w:proofErr w:type="spellStart"/>
                <w:r>
                  <w:rPr>
                    <w:rFonts w:ascii="Trajan Pro" w:hAnsi="Trajan Pro" w:cs="Arial"/>
                  </w:rPr>
                  <w:t>és</w:t>
                </w:r>
                <w:proofErr w:type="spellEnd"/>
                <w:r>
                  <w:rPr>
                    <w:rFonts w:ascii="Trajan Pro" w:hAnsi="Trajan Pro" w:cs="Arial"/>
                  </w:rPr>
                  <w:t xml:space="preserve"> </w:t>
                </w:r>
                <w:proofErr w:type="spellStart"/>
                <w:r>
                  <w:rPr>
                    <w:rFonts w:ascii="Trajan Pro" w:hAnsi="Trajan Pro" w:cs="Arial"/>
                  </w:rPr>
                  <w:t>Földművelésügyi</w:t>
                </w:r>
                <w:proofErr w:type="spellEnd"/>
                <w:r w:rsidRPr="00916D04">
                  <w:rPr>
                    <w:rFonts w:ascii="Trajan Pro" w:hAnsi="Trajan Pro" w:cs="Arial"/>
                  </w:rPr>
                  <w:t xml:space="preserve"> </w:t>
                </w:r>
                <w:proofErr w:type="spellStart"/>
                <w:r w:rsidRPr="00916D04">
                  <w:rPr>
                    <w:rFonts w:ascii="Trajan Pro" w:hAnsi="Trajan Pro" w:cs="Arial"/>
                  </w:rPr>
                  <w:t>Osztály</w:t>
                </w:r>
                <w:proofErr w:type="spellEnd"/>
              </w:p>
              <w:p w14:paraId="0AC931B8" w14:textId="212A74DA" w:rsidR="004A24BC" w:rsidRDefault="004A24BC" w:rsidP="00502D8F">
                <w:pPr>
                  <w:pStyle w:val="cmzs"/>
                  <w:rPr>
                    <w:rFonts w:ascii="Arial" w:hAnsi="Arial" w:cs="Arial"/>
                  </w:rPr>
                </w:pPr>
                <w:r>
                  <w:rPr>
                    <w:rFonts w:ascii="Arial" w:hAnsi="Arial" w:cs="Arial"/>
                  </w:rPr>
                  <w:t xml:space="preserve">7100 </w:t>
                </w:r>
                <w:proofErr w:type="spellStart"/>
                <w:r>
                  <w:rPr>
                    <w:rFonts w:ascii="Arial" w:hAnsi="Arial" w:cs="Arial"/>
                  </w:rPr>
                  <w:t>Szekszárd</w:t>
                </w:r>
                <w:proofErr w:type="spellEnd"/>
                <w:r>
                  <w:rPr>
                    <w:rFonts w:ascii="Arial" w:hAnsi="Arial" w:cs="Arial"/>
                  </w:rPr>
                  <w:t xml:space="preserve">, </w:t>
                </w:r>
                <w:proofErr w:type="spellStart"/>
                <w:r>
                  <w:rPr>
                    <w:rFonts w:ascii="Arial" w:hAnsi="Arial" w:cs="Arial"/>
                  </w:rPr>
                  <w:t>Tormay</w:t>
                </w:r>
                <w:proofErr w:type="spellEnd"/>
                <w:r>
                  <w:rPr>
                    <w:rFonts w:ascii="Arial" w:hAnsi="Arial" w:cs="Arial"/>
                  </w:rPr>
                  <w:t xml:space="preserve"> Béla u. 18.  </w:t>
                </w:r>
                <w:r>
                  <w:rPr>
                    <w:rFonts w:ascii="Arial" w:hAnsi="Arial" w:cs="Arial"/>
                    <w:lang w:val="de-DE"/>
                  </w:rPr>
                  <w:t xml:space="preserve">Telefon: (36 74) </w:t>
                </w:r>
                <w:r w:rsidR="00540903">
                  <w:rPr>
                    <w:rFonts w:ascii="Arial" w:hAnsi="Arial" w:cs="Arial"/>
                    <w:lang w:val="de-DE"/>
                  </w:rPr>
                  <w:t>795</w:t>
                </w:r>
                <w:r>
                  <w:rPr>
                    <w:rFonts w:ascii="Arial" w:hAnsi="Arial" w:cs="Arial"/>
                    <w:lang w:val="de-DE"/>
                  </w:rPr>
                  <w:t>-</w:t>
                </w:r>
                <w:proofErr w:type="gramStart"/>
                <w:r w:rsidR="00540903">
                  <w:rPr>
                    <w:rFonts w:ascii="Arial" w:hAnsi="Arial" w:cs="Arial"/>
                    <w:lang w:val="de-DE"/>
                  </w:rPr>
                  <w:t>922</w:t>
                </w:r>
                <w:r>
                  <w:rPr>
                    <w:rFonts w:ascii="Arial" w:hAnsi="Arial" w:cs="Arial"/>
                    <w:lang w:val="de-DE"/>
                  </w:rPr>
                  <w:t xml:space="preserve">  </w:t>
                </w:r>
                <w:proofErr w:type="spellStart"/>
                <w:r>
                  <w:rPr>
                    <w:rFonts w:ascii="Arial" w:hAnsi="Arial" w:cs="Arial"/>
                    <w:lang w:val="de-DE"/>
                  </w:rPr>
                  <w:t>E-mail</w:t>
                </w:r>
                <w:proofErr w:type="spellEnd"/>
                <w:proofErr w:type="gramEnd"/>
                <w:r w:rsidRPr="00261EAB">
                  <w:rPr>
                    <w:rFonts w:ascii="Arial" w:hAnsi="Arial" w:cs="Arial"/>
                    <w:lang w:val="de-DE"/>
                  </w:rPr>
                  <w:t>:</w:t>
                </w:r>
                <w:r w:rsidRPr="00261EAB">
                  <w:rPr>
                    <w:rFonts w:ascii="Arial" w:hAnsi="Arial" w:cs="Arial"/>
                  </w:rPr>
                  <w:t xml:space="preserve"> </w:t>
                </w:r>
                <w:hyperlink r:id="rId1" w:history="1">
                  <w:r w:rsidRPr="00CB63D7">
                    <w:rPr>
                      <w:rStyle w:val="Hiperhivatkozs"/>
                      <w:rFonts w:ascii="Arial" w:hAnsi="Arial" w:cs="Arial"/>
                    </w:rPr>
                    <w:t>foldmuveles@tolna.gov.hu</w:t>
                  </w:r>
                </w:hyperlink>
              </w:p>
              <w:p w14:paraId="63851724" w14:textId="77777777" w:rsidR="004A24BC" w:rsidRDefault="004A24BC" w:rsidP="00502D8F">
                <w:pPr>
                  <w:pStyle w:val="cmzs"/>
                  <w:rPr>
                    <w:rFonts w:ascii="Arial" w:hAnsi="Arial" w:cs="Arial"/>
                    <w:lang w:val="de-DE"/>
                  </w:rPr>
                </w:pPr>
                <w:proofErr w:type="spellStart"/>
                <w:r>
                  <w:rPr>
                    <w:rFonts w:ascii="Arial" w:hAnsi="Arial" w:cs="Arial"/>
                    <w:lang w:val="de-DE"/>
                  </w:rPr>
                  <w:t>Hivatali</w:t>
                </w:r>
                <w:proofErr w:type="spellEnd"/>
                <w:r>
                  <w:rPr>
                    <w:rFonts w:ascii="Arial" w:hAnsi="Arial" w:cs="Arial"/>
                    <w:lang w:val="de-DE"/>
                  </w:rPr>
                  <w:t xml:space="preserve"> </w:t>
                </w:r>
                <w:proofErr w:type="spellStart"/>
                <w:r>
                  <w:rPr>
                    <w:rFonts w:ascii="Arial" w:hAnsi="Arial" w:cs="Arial"/>
                    <w:lang w:val="de-DE"/>
                  </w:rPr>
                  <w:t>kapu</w:t>
                </w:r>
                <w:proofErr w:type="spellEnd"/>
                <w:r>
                  <w:rPr>
                    <w:rFonts w:ascii="Arial" w:hAnsi="Arial" w:cs="Arial"/>
                    <w:lang w:val="de-DE"/>
                  </w:rPr>
                  <w:t xml:space="preserve"> </w:t>
                </w:r>
                <w:proofErr w:type="spellStart"/>
                <w:r>
                  <w:rPr>
                    <w:rFonts w:ascii="Arial" w:hAnsi="Arial" w:cs="Arial"/>
                    <w:lang w:val="de-DE"/>
                  </w:rPr>
                  <w:t>rövid</w:t>
                </w:r>
                <w:proofErr w:type="spellEnd"/>
                <w:r>
                  <w:rPr>
                    <w:rFonts w:ascii="Arial" w:hAnsi="Arial" w:cs="Arial"/>
                    <w:lang w:val="de-DE"/>
                  </w:rPr>
                  <w:t xml:space="preserve"> </w:t>
                </w:r>
                <w:proofErr w:type="spellStart"/>
                <w:r>
                  <w:rPr>
                    <w:rFonts w:ascii="Arial" w:hAnsi="Arial" w:cs="Arial"/>
                    <w:lang w:val="de-DE"/>
                  </w:rPr>
                  <w:t>név</w:t>
                </w:r>
                <w:proofErr w:type="spellEnd"/>
                <w:r>
                  <w:rPr>
                    <w:rFonts w:ascii="Arial" w:hAnsi="Arial" w:cs="Arial"/>
                    <w:lang w:val="de-DE"/>
                  </w:rPr>
                  <w:t xml:space="preserve">: TMKHFM, KRID: </w:t>
                </w:r>
                <w:r w:rsidRPr="006D1499">
                  <w:rPr>
                    <w:rFonts w:ascii="Arial" w:hAnsi="Arial" w:cs="Arial"/>
                    <w:lang w:val="de-DE"/>
                  </w:rPr>
                  <w:t>207940976</w:t>
                </w:r>
              </w:p>
              <w:p w14:paraId="03D59BDF" w14:textId="77777777" w:rsidR="004A24BC" w:rsidRDefault="004A24BC" w:rsidP="00502D8F">
                <w:pPr>
                  <w:pStyle w:val="cmzs"/>
                </w:pPr>
                <w:proofErr w:type="spellStart"/>
                <w:r>
                  <w:rPr>
                    <w:rFonts w:ascii="Arial" w:hAnsi="Arial" w:cs="Arial"/>
                    <w:lang w:val="de-DE"/>
                  </w:rPr>
                  <w:t>Honlap</w:t>
                </w:r>
                <w:proofErr w:type="spellEnd"/>
                <w:r>
                  <w:rPr>
                    <w:rFonts w:ascii="Arial" w:hAnsi="Arial" w:cs="Arial"/>
                    <w:lang w:val="de-DE"/>
                  </w:rPr>
                  <w:t>: www.kormanyhivatalok.hu</w:t>
                </w:r>
              </w:p>
              <w:p w14:paraId="34C95AAE" w14:textId="77777777" w:rsidR="004A24BC" w:rsidRDefault="004A24BC" w:rsidP="00463351"/>
              <w:p w14:paraId="2BA8A68B" w14:textId="77777777" w:rsidR="004A24BC" w:rsidRDefault="004A24BC" w:rsidP="007C091B">
                <w:pPr>
                  <w:pStyle w:val="llb"/>
                </w:pPr>
              </w:p>
              <w:p w14:paraId="0009FA77" w14:textId="77777777" w:rsidR="004A24BC" w:rsidRPr="006E2FD5" w:rsidRDefault="004A24BC" w:rsidP="007C091B">
                <w:pPr>
                  <w:pStyle w:val="cmzs"/>
                  <w:rPr>
                    <w:rFonts w:ascii="Arial" w:hAnsi="Arial" w:cs="Arial"/>
                    <w:lang w:val="de-DE"/>
                  </w:rPr>
                </w:pPr>
              </w:p>
            </w:txbxContent>
          </v:textbox>
        </v:shape>
      </w:pict>
    </w:r>
    <w:r w:rsidR="004A24BC">
      <w:rPr>
        <w:rFonts w:ascii="Times New Roman" w:hAnsi="Times New Roman" w:cs="Times New Roman"/>
        <w:noProof/>
        <w:sz w:val="24"/>
        <w:szCs w:val="24"/>
        <w:lang w:eastAsia="hu-HU"/>
      </w:rPr>
      <w:drawing>
        <wp:anchor distT="0" distB="0" distL="114300" distR="114300" simplePos="0" relativeHeight="251658240" behindDoc="1" locked="0" layoutInCell="1" allowOverlap="1" wp14:anchorId="1D4718BC" wp14:editId="4B8C9DC4">
          <wp:simplePos x="0" y="0"/>
          <wp:positionH relativeFrom="column">
            <wp:posOffset>3046730</wp:posOffset>
          </wp:positionH>
          <wp:positionV relativeFrom="paragraph">
            <wp:posOffset>9352280</wp:posOffset>
          </wp:positionV>
          <wp:extent cx="896620" cy="507365"/>
          <wp:effectExtent l="19050" t="0" r="0" b="0"/>
          <wp:wrapNone/>
          <wp:docPr id="5" name="Kép 5" descr="családok é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aládok éve2"/>
                  <pic:cNvPicPr>
                    <a:picLocks noChangeAspect="1" noChangeArrowheads="1"/>
                  </pic:cNvPicPr>
                </pic:nvPicPr>
                <pic:blipFill>
                  <a:blip r:embed="rId2"/>
                  <a:srcRect/>
                  <a:stretch>
                    <a:fillRect/>
                  </a:stretch>
                </pic:blipFill>
                <pic:spPr bwMode="auto">
                  <a:xfrm>
                    <a:off x="0" y="0"/>
                    <a:ext cx="896620" cy="507365"/>
                  </a:xfrm>
                  <a:prstGeom prst="rect">
                    <a:avLst/>
                  </a:prstGeom>
                  <a:noFill/>
                </pic:spPr>
              </pic:pic>
            </a:graphicData>
          </a:graphic>
        </wp:anchor>
      </w:drawing>
    </w:r>
    <w:r w:rsidR="004A24BC">
      <w:rPr>
        <w:rFonts w:ascii="Times New Roman" w:hAnsi="Times New Roman" w:cs="Times New Roman"/>
        <w:noProof/>
        <w:sz w:val="24"/>
        <w:szCs w:val="24"/>
        <w:lang w:eastAsia="hu-HU"/>
      </w:rPr>
      <w:drawing>
        <wp:anchor distT="0" distB="0" distL="114300" distR="114300" simplePos="0" relativeHeight="251657216" behindDoc="1" locked="0" layoutInCell="1" allowOverlap="1" wp14:anchorId="6C8D4E41" wp14:editId="03FFFC98">
          <wp:simplePos x="0" y="0"/>
          <wp:positionH relativeFrom="column">
            <wp:posOffset>3046730</wp:posOffset>
          </wp:positionH>
          <wp:positionV relativeFrom="paragraph">
            <wp:posOffset>9352280</wp:posOffset>
          </wp:positionV>
          <wp:extent cx="896620" cy="507365"/>
          <wp:effectExtent l="19050" t="0" r="0" b="0"/>
          <wp:wrapNone/>
          <wp:docPr id="4" name="Kép 4" descr="családok é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aládok éve2"/>
                  <pic:cNvPicPr>
                    <a:picLocks noChangeAspect="1" noChangeArrowheads="1"/>
                  </pic:cNvPicPr>
                </pic:nvPicPr>
                <pic:blipFill>
                  <a:blip r:embed="rId2"/>
                  <a:srcRect/>
                  <a:stretch>
                    <a:fillRect/>
                  </a:stretch>
                </pic:blipFill>
                <pic:spPr bwMode="auto">
                  <a:xfrm>
                    <a:off x="0" y="0"/>
                    <a:ext cx="896620" cy="5073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A004" w14:textId="77777777" w:rsidR="004A24BC" w:rsidRDefault="004A24BC" w:rsidP="007E3E5A">
      <w:pPr>
        <w:spacing w:after="0" w:line="240" w:lineRule="auto"/>
      </w:pPr>
      <w:r>
        <w:separator/>
      </w:r>
    </w:p>
  </w:footnote>
  <w:footnote w:type="continuationSeparator" w:id="0">
    <w:p w14:paraId="3A388A7F" w14:textId="77777777" w:rsidR="004A24BC" w:rsidRDefault="004A24BC" w:rsidP="007E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A3D9" w14:textId="77777777" w:rsidR="004A24BC" w:rsidRDefault="004A24BC">
    <w:pPr>
      <w:pStyle w:val="lfej"/>
    </w:pPr>
    <w:r>
      <w:rPr>
        <w:noProof/>
        <w:lang w:eastAsia="hu-HU"/>
      </w:rPr>
      <w:drawing>
        <wp:anchor distT="0" distB="0" distL="114300" distR="114300" simplePos="0" relativeHeight="251659264" behindDoc="1" locked="0" layoutInCell="1" allowOverlap="1" wp14:anchorId="7084D380" wp14:editId="32B2DA0D">
          <wp:simplePos x="0" y="0"/>
          <wp:positionH relativeFrom="column">
            <wp:posOffset>1115060</wp:posOffset>
          </wp:positionH>
          <wp:positionV relativeFrom="paragraph">
            <wp:posOffset>-234950</wp:posOffset>
          </wp:positionV>
          <wp:extent cx="3809365" cy="1384935"/>
          <wp:effectExtent l="19050" t="0" r="635" b="0"/>
          <wp:wrapNone/>
          <wp:docPr id="13" name="Kép 13" descr="Logo_KH_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KH_ff"/>
                  <pic:cNvPicPr>
                    <a:picLocks noChangeAspect="1" noChangeArrowheads="1"/>
                  </pic:cNvPicPr>
                </pic:nvPicPr>
                <pic:blipFill>
                  <a:blip r:embed="rId1"/>
                  <a:srcRect/>
                  <a:stretch>
                    <a:fillRect/>
                  </a:stretch>
                </pic:blipFill>
                <pic:spPr bwMode="auto">
                  <a:xfrm>
                    <a:off x="0" y="0"/>
                    <a:ext cx="3809365" cy="1384935"/>
                  </a:xfrm>
                  <a:prstGeom prst="rect">
                    <a:avLst/>
                  </a:prstGeom>
                  <a:noFill/>
                  <a:ln w="9525">
                    <a:noFill/>
                    <a:miter lim="800000"/>
                    <a:headEnd/>
                    <a:tailEnd/>
                  </a:ln>
                </pic:spPr>
              </pic:pic>
            </a:graphicData>
          </a:graphic>
        </wp:anchor>
      </w:drawing>
    </w:r>
  </w:p>
  <w:p w14:paraId="2FB39ED0" w14:textId="77777777" w:rsidR="004A24BC" w:rsidRDefault="004A24BC">
    <w:pPr>
      <w:pStyle w:val="lfej"/>
    </w:pPr>
  </w:p>
  <w:p w14:paraId="18E06962" w14:textId="77777777" w:rsidR="004A24BC" w:rsidRDefault="004A24BC">
    <w:pPr>
      <w:pStyle w:val="lfej"/>
    </w:pPr>
  </w:p>
  <w:p w14:paraId="74378394" w14:textId="77777777" w:rsidR="004A24BC" w:rsidRDefault="004A24BC">
    <w:pPr>
      <w:pStyle w:val="lfej"/>
    </w:pPr>
  </w:p>
  <w:p w14:paraId="10BFC0B3" w14:textId="77777777" w:rsidR="004A24BC" w:rsidRDefault="004A24BC">
    <w:pPr>
      <w:pStyle w:val="lfej"/>
    </w:pPr>
  </w:p>
  <w:p w14:paraId="2750574A" w14:textId="77777777" w:rsidR="004A24BC" w:rsidRDefault="004A24BC">
    <w:pPr>
      <w:pStyle w:val="lfej"/>
    </w:pPr>
  </w:p>
  <w:p w14:paraId="50317791" w14:textId="77777777" w:rsidR="004A24BC" w:rsidRPr="00463351" w:rsidRDefault="004A24BC" w:rsidP="00463351">
    <w:pPr>
      <w:pStyle w:val="lfej"/>
      <w:rPr>
        <w:sz w:val="8"/>
        <w:szCs w:val="8"/>
      </w:rPr>
    </w:pPr>
  </w:p>
  <w:p w14:paraId="14C4CCAC" w14:textId="77777777" w:rsidR="004A24BC" w:rsidRPr="007B6890" w:rsidRDefault="004A24BC" w:rsidP="00A63C0A">
    <w:pPr>
      <w:pStyle w:val="Alcm"/>
      <w:spacing w:after="0"/>
      <w:jc w:val="both"/>
      <w:rPr>
        <w:rFonts w:ascii="H-Helvetica Thin" w:hAnsi="H-Helvetica Thin" w:cs="H-Helvetica Thin"/>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2EB3"/>
    <w:multiLevelType w:val="hybridMultilevel"/>
    <w:tmpl w:val="9AEA6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2935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964"/>
    <w:rsid w:val="00005D86"/>
    <w:rsid w:val="00013103"/>
    <w:rsid w:val="000251D2"/>
    <w:rsid w:val="000265B8"/>
    <w:rsid w:val="0003571D"/>
    <w:rsid w:val="00036CC7"/>
    <w:rsid w:val="000410CD"/>
    <w:rsid w:val="000441B4"/>
    <w:rsid w:val="000452F0"/>
    <w:rsid w:val="0004618E"/>
    <w:rsid w:val="00070F1D"/>
    <w:rsid w:val="000721A2"/>
    <w:rsid w:val="0008179B"/>
    <w:rsid w:val="000879D8"/>
    <w:rsid w:val="00092704"/>
    <w:rsid w:val="000B29FC"/>
    <w:rsid w:val="000C16B0"/>
    <w:rsid w:val="000C3683"/>
    <w:rsid w:val="000C47E0"/>
    <w:rsid w:val="000D5EA1"/>
    <w:rsid w:val="000D6A00"/>
    <w:rsid w:val="000D70F7"/>
    <w:rsid w:val="000D7765"/>
    <w:rsid w:val="000F3821"/>
    <w:rsid w:val="000F7C81"/>
    <w:rsid w:val="00114D84"/>
    <w:rsid w:val="00115F0B"/>
    <w:rsid w:val="00127A27"/>
    <w:rsid w:val="00136D9B"/>
    <w:rsid w:val="001377D9"/>
    <w:rsid w:val="00140704"/>
    <w:rsid w:val="0014278C"/>
    <w:rsid w:val="001458FC"/>
    <w:rsid w:val="00165897"/>
    <w:rsid w:val="001708A1"/>
    <w:rsid w:val="001711A2"/>
    <w:rsid w:val="00173908"/>
    <w:rsid w:val="00176AA0"/>
    <w:rsid w:val="00185968"/>
    <w:rsid w:val="00191989"/>
    <w:rsid w:val="001A04E5"/>
    <w:rsid w:val="001A0661"/>
    <w:rsid w:val="001A190A"/>
    <w:rsid w:val="001A2C78"/>
    <w:rsid w:val="001A3B91"/>
    <w:rsid w:val="001A5F9D"/>
    <w:rsid w:val="001A6AB2"/>
    <w:rsid w:val="001A7527"/>
    <w:rsid w:val="001B3DCD"/>
    <w:rsid w:val="001B7809"/>
    <w:rsid w:val="001D1C70"/>
    <w:rsid w:val="001D360B"/>
    <w:rsid w:val="001D7C9F"/>
    <w:rsid w:val="001E6856"/>
    <w:rsid w:val="001F5031"/>
    <w:rsid w:val="00200CC6"/>
    <w:rsid w:val="00203F38"/>
    <w:rsid w:val="00204B69"/>
    <w:rsid w:val="0021299D"/>
    <w:rsid w:val="00217397"/>
    <w:rsid w:val="00217B0F"/>
    <w:rsid w:val="00221A5A"/>
    <w:rsid w:val="0022403B"/>
    <w:rsid w:val="002259EE"/>
    <w:rsid w:val="002274A1"/>
    <w:rsid w:val="00234BD2"/>
    <w:rsid w:val="00236C1C"/>
    <w:rsid w:val="00242A29"/>
    <w:rsid w:val="00244266"/>
    <w:rsid w:val="0024528D"/>
    <w:rsid w:val="002462C1"/>
    <w:rsid w:val="00262975"/>
    <w:rsid w:val="00271995"/>
    <w:rsid w:val="00285667"/>
    <w:rsid w:val="00286088"/>
    <w:rsid w:val="002936C9"/>
    <w:rsid w:val="002A2840"/>
    <w:rsid w:val="002A28A1"/>
    <w:rsid w:val="002A3B38"/>
    <w:rsid w:val="002A5F3F"/>
    <w:rsid w:val="002A610A"/>
    <w:rsid w:val="002B1E3E"/>
    <w:rsid w:val="002B57AB"/>
    <w:rsid w:val="002C5716"/>
    <w:rsid w:val="002C5BD6"/>
    <w:rsid w:val="002E11FB"/>
    <w:rsid w:val="002E6B20"/>
    <w:rsid w:val="002F0146"/>
    <w:rsid w:val="002F1040"/>
    <w:rsid w:val="002F6A43"/>
    <w:rsid w:val="00310A6A"/>
    <w:rsid w:val="00312066"/>
    <w:rsid w:val="00315B39"/>
    <w:rsid w:val="00327E3D"/>
    <w:rsid w:val="0033031D"/>
    <w:rsid w:val="003363CE"/>
    <w:rsid w:val="00342C1F"/>
    <w:rsid w:val="00346FA2"/>
    <w:rsid w:val="0034762A"/>
    <w:rsid w:val="00356D78"/>
    <w:rsid w:val="003646F0"/>
    <w:rsid w:val="00364F22"/>
    <w:rsid w:val="003679A3"/>
    <w:rsid w:val="00370D2A"/>
    <w:rsid w:val="00377BD1"/>
    <w:rsid w:val="00380E65"/>
    <w:rsid w:val="0038199B"/>
    <w:rsid w:val="00383A03"/>
    <w:rsid w:val="00386A53"/>
    <w:rsid w:val="003924D7"/>
    <w:rsid w:val="00395ECD"/>
    <w:rsid w:val="003972FA"/>
    <w:rsid w:val="003A1351"/>
    <w:rsid w:val="003A1591"/>
    <w:rsid w:val="003A2C4C"/>
    <w:rsid w:val="003B4CF2"/>
    <w:rsid w:val="003B59E8"/>
    <w:rsid w:val="003C22D9"/>
    <w:rsid w:val="003E66A3"/>
    <w:rsid w:val="004004D8"/>
    <w:rsid w:val="004078C3"/>
    <w:rsid w:val="00407DAF"/>
    <w:rsid w:val="00411674"/>
    <w:rsid w:val="0041179E"/>
    <w:rsid w:val="004155C0"/>
    <w:rsid w:val="00432333"/>
    <w:rsid w:val="00436816"/>
    <w:rsid w:val="00437BB0"/>
    <w:rsid w:val="00451F36"/>
    <w:rsid w:val="004552A3"/>
    <w:rsid w:val="00456AC0"/>
    <w:rsid w:val="00456D04"/>
    <w:rsid w:val="004606C0"/>
    <w:rsid w:val="00463351"/>
    <w:rsid w:val="004657CD"/>
    <w:rsid w:val="00471119"/>
    <w:rsid w:val="00473619"/>
    <w:rsid w:val="00483A99"/>
    <w:rsid w:val="004850BD"/>
    <w:rsid w:val="004854BF"/>
    <w:rsid w:val="00485D5B"/>
    <w:rsid w:val="004870CA"/>
    <w:rsid w:val="004875D7"/>
    <w:rsid w:val="00490886"/>
    <w:rsid w:val="0049777F"/>
    <w:rsid w:val="004A0230"/>
    <w:rsid w:val="004A0326"/>
    <w:rsid w:val="004A24BC"/>
    <w:rsid w:val="004A653D"/>
    <w:rsid w:val="004A7FC3"/>
    <w:rsid w:val="004B1D5A"/>
    <w:rsid w:val="004B3A32"/>
    <w:rsid w:val="004C2AB2"/>
    <w:rsid w:val="004D26F7"/>
    <w:rsid w:val="004D3705"/>
    <w:rsid w:val="004D3C02"/>
    <w:rsid w:val="004D4214"/>
    <w:rsid w:val="004D42BE"/>
    <w:rsid w:val="004D4EE5"/>
    <w:rsid w:val="004D6D7F"/>
    <w:rsid w:val="004E0D0C"/>
    <w:rsid w:val="004E3703"/>
    <w:rsid w:val="004F3074"/>
    <w:rsid w:val="004F43DF"/>
    <w:rsid w:val="005000A0"/>
    <w:rsid w:val="0050016F"/>
    <w:rsid w:val="00502D8F"/>
    <w:rsid w:val="00505512"/>
    <w:rsid w:val="0051230A"/>
    <w:rsid w:val="0052290B"/>
    <w:rsid w:val="005274BA"/>
    <w:rsid w:val="00533AE7"/>
    <w:rsid w:val="00533B37"/>
    <w:rsid w:val="00535643"/>
    <w:rsid w:val="00540903"/>
    <w:rsid w:val="00545B5F"/>
    <w:rsid w:val="00552C6F"/>
    <w:rsid w:val="005612B7"/>
    <w:rsid w:val="005736A9"/>
    <w:rsid w:val="00581F31"/>
    <w:rsid w:val="00582000"/>
    <w:rsid w:val="005829D3"/>
    <w:rsid w:val="00582E00"/>
    <w:rsid w:val="00594FDF"/>
    <w:rsid w:val="00596EAC"/>
    <w:rsid w:val="005A2909"/>
    <w:rsid w:val="005B418A"/>
    <w:rsid w:val="005B7A7D"/>
    <w:rsid w:val="005C01B7"/>
    <w:rsid w:val="005C5B01"/>
    <w:rsid w:val="005C5D70"/>
    <w:rsid w:val="005D05C3"/>
    <w:rsid w:val="005D65EC"/>
    <w:rsid w:val="005D7C4F"/>
    <w:rsid w:val="005F68B4"/>
    <w:rsid w:val="005F6FAD"/>
    <w:rsid w:val="006039A9"/>
    <w:rsid w:val="00604C71"/>
    <w:rsid w:val="00607044"/>
    <w:rsid w:val="0061182A"/>
    <w:rsid w:val="006130A4"/>
    <w:rsid w:val="00616083"/>
    <w:rsid w:val="00620AB2"/>
    <w:rsid w:val="006334F3"/>
    <w:rsid w:val="00641FDE"/>
    <w:rsid w:val="00643D93"/>
    <w:rsid w:val="0064440D"/>
    <w:rsid w:val="00656401"/>
    <w:rsid w:val="00661EE6"/>
    <w:rsid w:val="006670C1"/>
    <w:rsid w:val="006844F0"/>
    <w:rsid w:val="00684708"/>
    <w:rsid w:val="00684964"/>
    <w:rsid w:val="00686C8C"/>
    <w:rsid w:val="00690276"/>
    <w:rsid w:val="006933DD"/>
    <w:rsid w:val="00693C15"/>
    <w:rsid w:val="006A08E5"/>
    <w:rsid w:val="006B546C"/>
    <w:rsid w:val="006D70EF"/>
    <w:rsid w:val="006E26A7"/>
    <w:rsid w:val="006E2B01"/>
    <w:rsid w:val="006E2FD5"/>
    <w:rsid w:val="006E4E6E"/>
    <w:rsid w:val="006E5562"/>
    <w:rsid w:val="006E7CE2"/>
    <w:rsid w:val="006F4F00"/>
    <w:rsid w:val="0070394E"/>
    <w:rsid w:val="00714F36"/>
    <w:rsid w:val="00714F9B"/>
    <w:rsid w:val="00721D43"/>
    <w:rsid w:val="0072650C"/>
    <w:rsid w:val="00727809"/>
    <w:rsid w:val="00734880"/>
    <w:rsid w:val="0074420D"/>
    <w:rsid w:val="00754831"/>
    <w:rsid w:val="0076227D"/>
    <w:rsid w:val="0078336E"/>
    <w:rsid w:val="00793CAF"/>
    <w:rsid w:val="00794EB0"/>
    <w:rsid w:val="007967DB"/>
    <w:rsid w:val="00797723"/>
    <w:rsid w:val="007A0668"/>
    <w:rsid w:val="007A4739"/>
    <w:rsid w:val="007A4D4E"/>
    <w:rsid w:val="007A78C9"/>
    <w:rsid w:val="007B4C50"/>
    <w:rsid w:val="007B5263"/>
    <w:rsid w:val="007B6890"/>
    <w:rsid w:val="007C091B"/>
    <w:rsid w:val="007C4353"/>
    <w:rsid w:val="007C65F5"/>
    <w:rsid w:val="007D0D72"/>
    <w:rsid w:val="007E21E3"/>
    <w:rsid w:val="007E3E5A"/>
    <w:rsid w:val="007E52ED"/>
    <w:rsid w:val="007E5834"/>
    <w:rsid w:val="007F1BAB"/>
    <w:rsid w:val="0080075F"/>
    <w:rsid w:val="00800C5C"/>
    <w:rsid w:val="008054DB"/>
    <w:rsid w:val="00821F0F"/>
    <w:rsid w:val="00822F20"/>
    <w:rsid w:val="00823F13"/>
    <w:rsid w:val="00830B09"/>
    <w:rsid w:val="00831281"/>
    <w:rsid w:val="0083202F"/>
    <w:rsid w:val="00837C5D"/>
    <w:rsid w:val="00844714"/>
    <w:rsid w:val="00851BFC"/>
    <w:rsid w:val="0086069F"/>
    <w:rsid w:val="00863EF3"/>
    <w:rsid w:val="00866CEF"/>
    <w:rsid w:val="00875036"/>
    <w:rsid w:val="00880DDA"/>
    <w:rsid w:val="0088378C"/>
    <w:rsid w:val="008874EC"/>
    <w:rsid w:val="0089518A"/>
    <w:rsid w:val="008A154E"/>
    <w:rsid w:val="008A58E8"/>
    <w:rsid w:val="008B3319"/>
    <w:rsid w:val="008B59E9"/>
    <w:rsid w:val="008B5BF7"/>
    <w:rsid w:val="008C1D61"/>
    <w:rsid w:val="008C2211"/>
    <w:rsid w:val="008C2A10"/>
    <w:rsid w:val="008C3BD7"/>
    <w:rsid w:val="008C4F5B"/>
    <w:rsid w:val="008D2235"/>
    <w:rsid w:val="008D5645"/>
    <w:rsid w:val="008E50C5"/>
    <w:rsid w:val="008F1789"/>
    <w:rsid w:val="008F3BD6"/>
    <w:rsid w:val="008F7D9C"/>
    <w:rsid w:val="0090433A"/>
    <w:rsid w:val="00907EBB"/>
    <w:rsid w:val="009102C8"/>
    <w:rsid w:val="009167CC"/>
    <w:rsid w:val="009232FE"/>
    <w:rsid w:val="00931BF0"/>
    <w:rsid w:val="00933B48"/>
    <w:rsid w:val="00935E4E"/>
    <w:rsid w:val="00936AA7"/>
    <w:rsid w:val="00940BB3"/>
    <w:rsid w:val="00944525"/>
    <w:rsid w:val="00950468"/>
    <w:rsid w:val="00955C0C"/>
    <w:rsid w:val="00956403"/>
    <w:rsid w:val="0096007C"/>
    <w:rsid w:val="00965457"/>
    <w:rsid w:val="00974C69"/>
    <w:rsid w:val="009775F4"/>
    <w:rsid w:val="00982CD0"/>
    <w:rsid w:val="00983358"/>
    <w:rsid w:val="00987D7C"/>
    <w:rsid w:val="00995985"/>
    <w:rsid w:val="00996E96"/>
    <w:rsid w:val="009A6C98"/>
    <w:rsid w:val="009B3B30"/>
    <w:rsid w:val="009B5F03"/>
    <w:rsid w:val="009B649D"/>
    <w:rsid w:val="009B6B86"/>
    <w:rsid w:val="009C0750"/>
    <w:rsid w:val="009C1B9A"/>
    <w:rsid w:val="009C25EB"/>
    <w:rsid w:val="009D64F8"/>
    <w:rsid w:val="009D6F37"/>
    <w:rsid w:val="009E28F5"/>
    <w:rsid w:val="009F26D7"/>
    <w:rsid w:val="009F5A69"/>
    <w:rsid w:val="009F6A29"/>
    <w:rsid w:val="00A01436"/>
    <w:rsid w:val="00A04657"/>
    <w:rsid w:val="00A04666"/>
    <w:rsid w:val="00A11A68"/>
    <w:rsid w:val="00A24CDF"/>
    <w:rsid w:val="00A36BF6"/>
    <w:rsid w:val="00A37538"/>
    <w:rsid w:val="00A37F0C"/>
    <w:rsid w:val="00A40F66"/>
    <w:rsid w:val="00A45805"/>
    <w:rsid w:val="00A53BC0"/>
    <w:rsid w:val="00A5446B"/>
    <w:rsid w:val="00A5448A"/>
    <w:rsid w:val="00A54F1D"/>
    <w:rsid w:val="00A63C0A"/>
    <w:rsid w:val="00A65091"/>
    <w:rsid w:val="00A73C22"/>
    <w:rsid w:val="00A759D5"/>
    <w:rsid w:val="00A77838"/>
    <w:rsid w:val="00A84AE8"/>
    <w:rsid w:val="00A91D68"/>
    <w:rsid w:val="00A9247E"/>
    <w:rsid w:val="00AA094F"/>
    <w:rsid w:val="00AB316B"/>
    <w:rsid w:val="00AB527F"/>
    <w:rsid w:val="00AC6CAC"/>
    <w:rsid w:val="00AD3428"/>
    <w:rsid w:val="00AD6FDE"/>
    <w:rsid w:val="00AD7ADF"/>
    <w:rsid w:val="00AE1B39"/>
    <w:rsid w:val="00AE2FB7"/>
    <w:rsid w:val="00B01DF3"/>
    <w:rsid w:val="00B0414F"/>
    <w:rsid w:val="00B04F03"/>
    <w:rsid w:val="00B0511C"/>
    <w:rsid w:val="00B1158E"/>
    <w:rsid w:val="00B14EA9"/>
    <w:rsid w:val="00B219CB"/>
    <w:rsid w:val="00B22CDA"/>
    <w:rsid w:val="00B25639"/>
    <w:rsid w:val="00B354DD"/>
    <w:rsid w:val="00B36B99"/>
    <w:rsid w:val="00B37BBF"/>
    <w:rsid w:val="00B40775"/>
    <w:rsid w:val="00B41496"/>
    <w:rsid w:val="00B422F3"/>
    <w:rsid w:val="00B42E42"/>
    <w:rsid w:val="00B44CDB"/>
    <w:rsid w:val="00B53C91"/>
    <w:rsid w:val="00B5734B"/>
    <w:rsid w:val="00B61462"/>
    <w:rsid w:val="00B627B4"/>
    <w:rsid w:val="00B64A2E"/>
    <w:rsid w:val="00B70F69"/>
    <w:rsid w:val="00B71F27"/>
    <w:rsid w:val="00B74F7E"/>
    <w:rsid w:val="00B778EB"/>
    <w:rsid w:val="00B91862"/>
    <w:rsid w:val="00B91D45"/>
    <w:rsid w:val="00B9214C"/>
    <w:rsid w:val="00B92A61"/>
    <w:rsid w:val="00BD0F8C"/>
    <w:rsid w:val="00BD4A97"/>
    <w:rsid w:val="00BD5A30"/>
    <w:rsid w:val="00BE2871"/>
    <w:rsid w:val="00BE4D52"/>
    <w:rsid w:val="00BE4EE4"/>
    <w:rsid w:val="00BF089A"/>
    <w:rsid w:val="00BF2504"/>
    <w:rsid w:val="00C016CF"/>
    <w:rsid w:val="00C04329"/>
    <w:rsid w:val="00C142BC"/>
    <w:rsid w:val="00C20C51"/>
    <w:rsid w:val="00C27549"/>
    <w:rsid w:val="00C30C0E"/>
    <w:rsid w:val="00C4271D"/>
    <w:rsid w:val="00C45091"/>
    <w:rsid w:val="00C46175"/>
    <w:rsid w:val="00C5388C"/>
    <w:rsid w:val="00C5625E"/>
    <w:rsid w:val="00C60117"/>
    <w:rsid w:val="00C846D4"/>
    <w:rsid w:val="00C87108"/>
    <w:rsid w:val="00C909EF"/>
    <w:rsid w:val="00C9638A"/>
    <w:rsid w:val="00C964A5"/>
    <w:rsid w:val="00CA5248"/>
    <w:rsid w:val="00CA5805"/>
    <w:rsid w:val="00CB255F"/>
    <w:rsid w:val="00CB326F"/>
    <w:rsid w:val="00CC022C"/>
    <w:rsid w:val="00CC5855"/>
    <w:rsid w:val="00CD737A"/>
    <w:rsid w:val="00CD7E5B"/>
    <w:rsid w:val="00CE1917"/>
    <w:rsid w:val="00CE2648"/>
    <w:rsid w:val="00CE3887"/>
    <w:rsid w:val="00CE5A11"/>
    <w:rsid w:val="00CF134B"/>
    <w:rsid w:val="00CF64DC"/>
    <w:rsid w:val="00D14BE0"/>
    <w:rsid w:val="00D154AB"/>
    <w:rsid w:val="00D2381C"/>
    <w:rsid w:val="00D27CEF"/>
    <w:rsid w:val="00D33CDB"/>
    <w:rsid w:val="00D35BC0"/>
    <w:rsid w:val="00D36B90"/>
    <w:rsid w:val="00D37983"/>
    <w:rsid w:val="00D4310D"/>
    <w:rsid w:val="00D44295"/>
    <w:rsid w:val="00D45893"/>
    <w:rsid w:val="00D458EF"/>
    <w:rsid w:val="00D54326"/>
    <w:rsid w:val="00D54CBE"/>
    <w:rsid w:val="00D57590"/>
    <w:rsid w:val="00D64A2E"/>
    <w:rsid w:val="00D65D92"/>
    <w:rsid w:val="00D70679"/>
    <w:rsid w:val="00D861CE"/>
    <w:rsid w:val="00D9520A"/>
    <w:rsid w:val="00DB3099"/>
    <w:rsid w:val="00DB48AB"/>
    <w:rsid w:val="00DB58F3"/>
    <w:rsid w:val="00DB62F0"/>
    <w:rsid w:val="00DB6E67"/>
    <w:rsid w:val="00DC02F5"/>
    <w:rsid w:val="00DC31DB"/>
    <w:rsid w:val="00DC5EF5"/>
    <w:rsid w:val="00DD5B4D"/>
    <w:rsid w:val="00DE11BE"/>
    <w:rsid w:val="00DE2D05"/>
    <w:rsid w:val="00DE329B"/>
    <w:rsid w:val="00DE4480"/>
    <w:rsid w:val="00DF1F57"/>
    <w:rsid w:val="00DF57F4"/>
    <w:rsid w:val="00E00615"/>
    <w:rsid w:val="00E138A1"/>
    <w:rsid w:val="00E13B6B"/>
    <w:rsid w:val="00E14612"/>
    <w:rsid w:val="00E15E2E"/>
    <w:rsid w:val="00E174FB"/>
    <w:rsid w:val="00E23705"/>
    <w:rsid w:val="00E30CFB"/>
    <w:rsid w:val="00E3569F"/>
    <w:rsid w:val="00E36D17"/>
    <w:rsid w:val="00E42A17"/>
    <w:rsid w:val="00E4528F"/>
    <w:rsid w:val="00E514BA"/>
    <w:rsid w:val="00E51785"/>
    <w:rsid w:val="00E55010"/>
    <w:rsid w:val="00E554DB"/>
    <w:rsid w:val="00E556E8"/>
    <w:rsid w:val="00E64666"/>
    <w:rsid w:val="00E64E63"/>
    <w:rsid w:val="00E72FB9"/>
    <w:rsid w:val="00E76480"/>
    <w:rsid w:val="00E77BD7"/>
    <w:rsid w:val="00E977D5"/>
    <w:rsid w:val="00EA02C1"/>
    <w:rsid w:val="00EA0994"/>
    <w:rsid w:val="00EA2283"/>
    <w:rsid w:val="00EA4104"/>
    <w:rsid w:val="00EA460C"/>
    <w:rsid w:val="00EB4045"/>
    <w:rsid w:val="00EB487E"/>
    <w:rsid w:val="00EB7039"/>
    <w:rsid w:val="00EC09E8"/>
    <w:rsid w:val="00EC0EF5"/>
    <w:rsid w:val="00EC31CA"/>
    <w:rsid w:val="00EC352A"/>
    <w:rsid w:val="00EC69A5"/>
    <w:rsid w:val="00EC7AC8"/>
    <w:rsid w:val="00ED120D"/>
    <w:rsid w:val="00ED6DD1"/>
    <w:rsid w:val="00EF7CB8"/>
    <w:rsid w:val="00F03806"/>
    <w:rsid w:val="00F04690"/>
    <w:rsid w:val="00F12711"/>
    <w:rsid w:val="00F14139"/>
    <w:rsid w:val="00F24691"/>
    <w:rsid w:val="00F32449"/>
    <w:rsid w:val="00F36EA7"/>
    <w:rsid w:val="00F404F7"/>
    <w:rsid w:val="00F45CC2"/>
    <w:rsid w:val="00F45FCE"/>
    <w:rsid w:val="00F46FA8"/>
    <w:rsid w:val="00F51278"/>
    <w:rsid w:val="00F5250A"/>
    <w:rsid w:val="00F56C58"/>
    <w:rsid w:val="00F75163"/>
    <w:rsid w:val="00F761B0"/>
    <w:rsid w:val="00F80D47"/>
    <w:rsid w:val="00F83B23"/>
    <w:rsid w:val="00F8425C"/>
    <w:rsid w:val="00F97067"/>
    <w:rsid w:val="00F97C8A"/>
    <w:rsid w:val="00FA0420"/>
    <w:rsid w:val="00FB0241"/>
    <w:rsid w:val="00FB1701"/>
    <w:rsid w:val="00FB37AD"/>
    <w:rsid w:val="00FC392F"/>
    <w:rsid w:val="00FC7C27"/>
    <w:rsid w:val="00FD0177"/>
    <w:rsid w:val="00FD626A"/>
    <w:rsid w:val="00FD6BA4"/>
    <w:rsid w:val="00FE070A"/>
    <w:rsid w:val="00FE58DF"/>
    <w:rsid w:val="00FF12C0"/>
    <w:rsid w:val="00FF4418"/>
    <w:rsid w:val="00FF4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F18C318"/>
  <w15:docId w15:val="{1DC6822E-9B63-455A-BFFB-F64A2955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5B5F"/>
    <w:pPr>
      <w:spacing w:after="200" w:line="276" w:lineRule="auto"/>
      <w:jc w:val="both"/>
    </w:pPr>
    <w:rPr>
      <w:rFonts w:ascii="Arial" w:hAnsi="Arial" w:cs="Arial"/>
      <w:lang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rsid w:val="00684964"/>
    <w:pPr>
      <w:tabs>
        <w:tab w:val="center" w:pos="4536"/>
        <w:tab w:val="right" w:pos="9072"/>
      </w:tabs>
      <w:spacing w:after="0" w:line="240" w:lineRule="auto"/>
      <w:jc w:val="left"/>
    </w:pPr>
    <w:rPr>
      <w:rFonts w:ascii="Calibri" w:hAnsi="Calibri" w:cs="Calibri"/>
      <w:sz w:val="22"/>
      <w:szCs w:val="22"/>
    </w:rPr>
  </w:style>
  <w:style w:type="character" w:customStyle="1" w:styleId="lfejChar">
    <w:name w:val="Élőfej Char"/>
    <w:link w:val="lfej"/>
    <w:uiPriority w:val="99"/>
    <w:semiHidden/>
    <w:locked/>
    <w:rsid w:val="00684964"/>
    <w:rPr>
      <w:rFonts w:ascii="Calibri" w:hAnsi="Calibri" w:cs="Calibri"/>
      <w:sz w:val="22"/>
      <w:szCs w:val="22"/>
      <w:lang w:val="hu-HU" w:eastAsia="en-US" w:bidi="ar-SA"/>
    </w:rPr>
  </w:style>
  <w:style w:type="paragraph" w:styleId="llb">
    <w:name w:val="footer"/>
    <w:basedOn w:val="Norml"/>
    <w:link w:val="llbChar"/>
    <w:rsid w:val="00684964"/>
    <w:pPr>
      <w:tabs>
        <w:tab w:val="center" w:pos="4536"/>
        <w:tab w:val="right" w:pos="9072"/>
      </w:tabs>
      <w:spacing w:after="0" w:line="240" w:lineRule="auto"/>
      <w:jc w:val="left"/>
    </w:pPr>
    <w:rPr>
      <w:rFonts w:ascii="Calibri" w:hAnsi="Calibri" w:cs="Calibri"/>
      <w:sz w:val="22"/>
      <w:szCs w:val="22"/>
    </w:rPr>
  </w:style>
  <w:style w:type="character" w:customStyle="1" w:styleId="llbChar">
    <w:name w:val="Élőláb Char"/>
    <w:link w:val="llb"/>
    <w:locked/>
    <w:rsid w:val="00684964"/>
    <w:rPr>
      <w:rFonts w:ascii="Calibri" w:hAnsi="Calibri" w:cs="Calibri"/>
      <w:sz w:val="22"/>
      <w:szCs w:val="22"/>
      <w:lang w:val="hu-HU" w:eastAsia="en-US" w:bidi="ar-SA"/>
    </w:rPr>
  </w:style>
  <w:style w:type="paragraph" w:styleId="Cm">
    <w:name w:val="Title"/>
    <w:basedOn w:val="Norml"/>
    <w:next w:val="Alcm"/>
    <w:link w:val="CmChar"/>
    <w:uiPriority w:val="99"/>
    <w:qFormat/>
    <w:rsid w:val="00684964"/>
    <w:pPr>
      <w:spacing w:after="0" w:line="240" w:lineRule="auto"/>
      <w:jc w:val="center"/>
      <w:outlineLvl w:val="0"/>
    </w:pPr>
    <w:rPr>
      <w:rFonts w:ascii="Trajan Pro" w:hAnsi="Trajan Pro" w:cs="Trajan Pro"/>
      <w:kern w:val="28"/>
    </w:rPr>
  </w:style>
  <w:style w:type="character" w:customStyle="1" w:styleId="CmChar">
    <w:name w:val="Cím Char"/>
    <w:link w:val="Cm"/>
    <w:uiPriority w:val="99"/>
    <w:locked/>
    <w:rsid w:val="00684964"/>
    <w:rPr>
      <w:rFonts w:ascii="Trajan Pro" w:eastAsia="Times New Roman" w:hAnsi="Trajan Pro" w:cs="Trajan Pro"/>
      <w:kern w:val="28"/>
      <w:lang w:val="hu-HU" w:eastAsia="en-US" w:bidi="ar-SA"/>
    </w:rPr>
  </w:style>
  <w:style w:type="paragraph" w:styleId="Alcm">
    <w:name w:val="Subtitle"/>
    <w:basedOn w:val="Norml"/>
    <w:next w:val="Norml"/>
    <w:link w:val="AlcmChar"/>
    <w:uiPriority w:val="99"/>
    <w:qFormat/>
    <w:rsid w:val="00684964"/>
    <w:pPr>
      <w:spacing w:after="480" w:line="240" w:lineRule="auto"/>
      <w:jc w:val="center"/>
      <w:outlineLvl w:val="1"/>
    </w:pPr>
    <w:rPr>
      <w:sz w:val="14"/>
      <w:szCs w:val="14"/>
    </w:rPr>
  </w:style>
  <w:style w:type="character" w:customStyle="1" w:styleId="AlcmChar">
    <w:name w:val="Alcím Char"/>
    <w:link w:val="Alcm"/>
    <w:uiPriority w:val="99"/>
    <w:locked/>
    <w:rsid w:val="00684964"/>
    <w:rPr>
      <w:rFonts w:ascii="Arial" w:eastAsia="Times New Roman" w:hAnsi="Arial" w:cs="Arial"/>
      <w:sz w:val="14"/>
      <w:szCs w:val="14"/>
      <w:lang w:val="hu-HU" w:eastAsia="en-US" w:bidi="ar-SA"/>
    </w:rPr>
  </w:style>
  <w:style w:type="paragraph" w:customStyle="1" w:styleId="cmzs">
    <w:name w:val="címzés"/>
    <w:basedOn w:val="Norml"/>
    <w:rsid w:val="00684964"/>
    <w:pPr>
      <w:autoSpaceDE w:val="0"/>
      <w:autoSpaceDN w:val="0"/>
      <w:adjustRightInd w:val="0"/>
      <w:spacing w:after="0" w:line="200" w:lineRule="atLeast"/>
      <w:jc w:val="center"/>
      <w:textAlignment w:val="center"/>
    </w:pPr>
    <w:rPr>
      <w:rFonts w:ascii="H-Helvetica Thin" w:hAnsi="H-Helvetica Thin" w:cs="H-Helvetica Thin"/>
      <w:color w:val="000000"/>
      <w:spacing w:val="2"/>
      <w:sz w:val="16"/>
      <w:szCs w:val="16"/>
      <w:lang w:val="en-US"/>
    </w:rPr>
  </w:style>
  <w:style w:type="character" w:styleId="Hiperhivatkozs">
    <w:name w:val="Hyperlink"/>
    <w:uiPriority w:val="99"/>
    <w:rsid w:val="00684964"/>
    <w:rPr>
      <w:rFonts w:cs="Times New Roman"/>
      <w:color w:val="0000FF"/>
      <w:u w:val="single"/>
    </w:rPr>
  </w:style>
  <w:style w:type="paragraph" w:styleId="Buborkszveg">
    <w:name w:val="Balloon Text"/>
    <w:basedOn w:val="Norml"/>
    <w:link w:val="BuborkszvegChar"/>
    <w:uiPriority w:val="99"/>
    <w:semiHidden/>
    <w:unhideWhenUsed/>
    <w:rsid w:val="004D42BE"/>
    <w:pPr>
      <w:spacing w:after="0" w:line="240" w:lineRule="auto"/>
    </w:pPr>
    <w:rPr>
      <w:rFonts w:ascii="Tahoma" w:hAnsi="Tahoma" w:cs="Times New Roman"/>
      <w:sz w:val="16"/>
      <w:szCs w:val="16"/>
    </w:rPr>
  </w:style>
  <w:style w:type="character" w:customStyle="1" w:styleId="BuborkszvegChar">
    <w:name w:val="Buborékszöveg Char"/>
    <w:link w:val="Buborkszveg"/>
    <w:uiPriority w:val="99"/>
    <w:semiHidden/>
    <w:rsid w:val="004D42BE"/>
    <w:rPr>
      <w:rFonts w:ascii="Tahoma" w:hAnsi="Tahoma" w:cs="Tahoma"/>
      <w:sz w:val="16"/>
      <w:szCs w:val="16"/>
      <w:lang w:eastAsia="en-US"/>
    </w:rPr>
  </w:style>
  <w:style w:type="paragraph" w:customStyle="1" w:styleId="Szvegtrzs31">
    <w:name w:val="Szövegtörzs 31"/>
    <w:basedOn w:val="Norml"/>
    <w:rsid w:val="002E6B20"/>
    <w:pPr>
      <w:tabs>
        <w:tab w:val="center" w:pos="2268"/>
      </w:tabs>
      <w:spacing w:after="0" w:line="240" w:lineRule="auto"/>
      <w:jc w:val="left"/>
    </w:pPr>
    <w:rPr>
      <w:rFonts w:ascii="Times New Roman" w:hAnsi="Times New Roman" w:cs="Times New Roman"/>
      <w:sz w:val="30"/>
      <w:lang w:eastAsia="zh-CN"/>
    </w:rPr>
  </w:style>
  <w:style w:type="paragraph" w:customStyle="1" w:styleId="szakaszcim">
    <w:name w:val="szakaszcim"/>
    <w:basedOn w:val="Norml"/>
    <w:rsid w:val="002E6B20"/>
    <w:pPr>
      <w:spacing w:before="100" w:beforeAutospacing="1" w:after="100" w:afterAutospacing="1" w:line="240" w:lineRule="auto"/>
      <w:jc w:val="left"/>
    </w:pPr>
    <w:rPr>
      <w:rFonts w:ascii="Times New Roman" w:hAnsi="Times New Roman" w:cs="Times New Roman"/>
      <w:sz w:val="24"/>
      <w:szCs w:val="24"/>
      <w:lang w:eastAsia="hu-HU"/>
    </w:rPr>
  </w:style>
  <w:style w:type="paragraph" w:styleId="Szvegtrzs">
    <w:name w:val="Body Text"/>
    <w:basedOn w:val="Norml"/>
    <w:link w:val="SzvegtrzsChar"/>
    <w:rsid w:val="002E6B20"/>
    <w:pPr>
      <w:suppressAutoHyphens/>
      <w:spacing w:after="0" w:line="240" w:lineRule="auto"/>
    </w:pPr>
    <w:rPr>
      <w:rFonts w:ascii="Times New Roman" w:hAnsi="Times New Roman" w:cs="Times New Roman"/>
      <w:b/>
      <w:bCs/>
      <w:sz w:val="26"/>
      <w:szCs w:val="24"/>
      <w:lang w:eastAsia="ar-SA"/>
    </w:rPr>
  </w:style>
  <w:style w:type="character" w:customStyle="1" w:styleId="SzvegtrzsChar">
    <w:name w:val="Szövegtörzs Char"/>
    <w:basedOn w:val="Bekezdsalapbettpusa"/>
    <w:link w:val="Szvegtrzs"/>
    <w:rsid w:val="002E6B20"/>
    <w:rPr>
      <w:b/>
      <w:bCs/>
      <w:sz w:val="26"/>
      <w:szCs w:val="24"/>
      <w:lang w:eastAsia="ar-SA"/>
    </w:rPr>
  </w:style>
  <w:style w:type="paragraph" w:customStyle="1" w:styleId="uj">
    <w:name w:val="uj"/>
    <w:basedOn w:val="Norml"/>
    <w:rsid w:val="002E6B20"/>
    <w:pPr>
      <w:spacing w:before="100" w:beforeAutospacing="1" w:after="100" w:afterAutospacing="1" w:line="240" w:lineRule="auto"/>
      <w:jc w:val="left"/>
    </w:pPr>
    <w:rPr>
      <w:rFonts w:ascii="Times New Roman" w:hAnsi="Times New Roman" w:cs="Times New Roman"/>
      <w:sz w:val="24"/>
      <w:szCs w:val="24"/>
      <w:lang w:eastAsia="hu-HU"/>
    </w:rPr>
  </w:style>
  <w:style w:type="character" w:customStyle="1" w:styleId="highlighted">
    <w:name w:val="highlighted"/>
    <w:basedOn w:val="Bekezdsalapbettpusa"/>
    <w:rsid w:val="002E6B20"/>
  </w:style>
  <w:style w:type="character" w:styleId="Mrltotthiperhivatkozs">
    <w:name w:val="FollowedHyperlink"/>
    <w:basedOn w:val="Bekezdsalapbettpusa"/>
    <w:uiPriority w:val="99"/>
    <w:semiHidden/>
    <w:unhideWhenUsed/>
    <w:rsid w:val="00C142BC"/>
    <w:rPr>
      <w:color w:val="800080"/>
      <w:u w:val="single"/>
    </w:rPr>
  </w:style>
  <w:style w:type="paragraph" w:styleId="NormlWeb">
    <w:name w:val="Normal (Web)"/>
    <w:basedOn w:val="Norml"/>
    <w:uiPriority w:val="99"/>
    <w:semiHidden/>
    <w:unhideWhenUsed/>
    <w:rsid w:val="00115F0B"/>
    <w:pPr>
      <w:spacing w:before="100" w:beforeAutospacing="1" w:after="100" w:afterAutospacing="1" w:line="240" w:lineRule="auto"/>
      <w:jc w:val="left"/>
    </w:pPr>
    <w:rPr>
      <w:rFonts w:ascii="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0835">
      <w:bodyDiv w:val="1"/>
      <w:marLeft w:val="0"/>
      <w:marRight w:val="0"/>
      <w:marTop w:val="0"/>
      <w:marBottom w:val="0"/>
      <w:divBdr>
        <w:top w:val="none" w:sz="0" w:space="0" w:color="auto"/>
        <w:left w:val="none" w:sz="0" w:space="0" w:color="auto"/>
        <w:bottom w:val="none" w:sz="0" w:space="0" w:color="auto"/>
        <w:right w:val="none" w:sz="0" w:space="0" w:color="auto"/>
      </w:divBdr>
    </w:div>
    <w:div w:id="580220783">
      <w:bodyDiv w:val="1"/>
      <w:marLeft w:val="0"/>
      <w:marRight w:val="0"/>
      <w:marTop w:val="0"/>
      <w:marBottom w:val="0"/>
      <w:divBdr>
        <w:top w:val="none" w:sz="0" w:space="0" w:color="auto"/>
        <w:left w:val="none" w:sz="0" w:space="0" w:color="auto"/>
        <w:bottom w:val="none" w:sz="0" w:space="0" w:color="auto"/>
        <w:right w:val="none" w:sz="0" w:space="0" w:color="auto"/>
      </w:divBdr>
    </w:div>
    <w:div w:id="1209145331">
      <w:bodyDiv w:val="1"/>
      <w:marLeft w:val="0"/>
      <w:marRight w:val="0"/>
      <w:marTop w:val="0"/>
      <w:marBottom w:val="0"/>
      <w:divBdr>
        <w:top w:val="none" w:sz="0" w:space="0" w:color="auto"/>
        <w:left w:val="none" w:sz="0" w:space="0" w:color="auto"/>
        <w:bottom w:val="none" w:sz="0" w:space="0" w:color="auto"/>
        <w:right w:val="none" w:sz="0" w:space="0" w:color="auto"/>
      </w:divBdr>
    </w:div>
    <w:div w:id="1371370643">
      <w:bodyDiv w:val="1"/>
      <w:marLeft w:val="0"/>
      <w:marRight w:val="0"/>
      <w:marTop w:val="0"/>
      <w:marBottom w:val="0"/>
      <w:divBdr>
        <w:top w:val="none" w:sz="0" w:space="0" w:color="auto"/>
        <w:left w:val="none" w:sz="0" w:space="0" w:color="auto"/>
        <w:bottom w:val="none" w:sz="0" w:space="0" w:color="auto"/>
        <w:right w:val="none" w:sz="0" w:space="0" w:color="auto"/>
      </w:divBdr>
    </w:div>
    <w:div w:id="1420642148">
      <w:bodyDiv w:val="1"/>
      <w:marLeft w:val="0"/>
      <w:marRight w:val="0"/>
      <w:marTop w:val="0"/>
      <w:marBottom w:val="0"/>
      <w:divBdr>
        <w:top w:val="none" w:sz="0" w:space="0" w:color="auto"/>
        <w:left w:val="none" w:sz="0" w:space="0" w:color="auto"/>
        <w:bottom w:val="none" w:sz="0" w:space="0" w:color="auto"/>
        <w:right w:val="none" w:sz="0" w:space="0" w:color="auto"/>
      </w:divBdr>
    </w:div>
    <w:div w:id="1613899867">
      <w:bodyDiv w:val="1"/>
      <w:marLeft w:val="0"/>
      <w:marRight w:val="0"/>
      <w:marTop w:val="0"/>
      <w:marBottom w:val="0"/>
      <w:divBdr>
        <w:top w:val="none" w:sz="0" w:space="0" w:color="auto"/>
        <w:left w:val="none" w:sz="0" w:space="0" w:color="auto"/>
        <w:bottom w:val="none" w:sz="0" w:space="0" w:color="auto"/>
        <w:right w:val="none" w:sz="0" w:space="0" w:color="auto"/>
      </w:divBdr>
    </w:div>
    <w:div w:id="19153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foldmuveles@tolna.gov.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1398</Words>
  <Characters>9648</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NÉV</vt:lpstr>
    </vt:vector>
  </TitlesOfParts>
  <Company>...</Company>
  <LinksUpToDate>false</LinksUpToDate>
  <CharactersWithSpaces>11024</CharactersWithSpaces>
  <SharedDoc>false</SharedDoc>
  <HLinks>
    <vt:vector size="12" baseType="variant">
      <vt:variant>
        <vt:i4>4194382</vt:i4>
      </vt:variant>
      <vt:variant>
        <vt:i4>0</vt:i4>
      </vt:variant>
      <vt:variant>
        <vt:i4>0</vt:i4>
      </vt:variant>
      <vt:variant>
        <vt:i4>5</vt:i4>
      </vt:variant>
      <vt:variant>
        <vt:lpwstr>http://www.kormanyhivatal.hu/hu/tolna/hirdetmenyek/foldarveresi-hirdetmenyek</vt:lpwstr>
      </vt:variant>
      <vt:variant>
        <vt:lpwstr/>
      </vt:variant>
      <vt:variant>
        <vt:i4>7077914</vt:i4>
      </vt:variant>
      <vt:variant>
        <vt:i4>0</vt:i4>
      </vt:variant>
      <vt:variant>
        <vt:i4>0</vt:i4>
      </vt:variant>
      <vt:variant>
        <vt:i4>5</vt:i4>
      </vt:variant>
      <vt:variant>
        <vt:lpwstr>mailto:foldmuveles@tolna.gov.hu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NÉV</dc:title>
  <dc:creator>Réger Balázs</dc:creator>
  <cp:lastModifiedBy>Ujvári Mária</cp:lastModifiedBy>
  <cp:revision>127</cp:revision>
  <cp:lastPrinted>2025-10-17T08:56:00Z</cp:lastPrinted>
  <dcterms:created xsi:type="dcterms:W3CDTF">2024-08-16T07:29:00Z</dcterms:created>
  <dcterms:modified xsi:type="dcterms:W3CDTF">2026-02-03T11:27:00Z</dcterms:modified>
</cp:coreProperties>
</file>